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D8" w:rsidRDefault="00470F19" w:rsidP="00BC4EFF">
      <w:pPr>
        <w:ind w:firstLine="720"/>
        <w:rPr>
          <w:sz w:val="28"/>
          <w:szCs w:val="28"/>
        </w:rPr>
      </w:pPr>
      <w:r>
        <w:rPr>
          <w:sz w:val="28"/>
          <w:szCs w:val="28"/>
        </w:rPr>
        <w:t>AA123</w:t>
      </w:r>
    </w:p>
    <w:p w:rsidR="00C061D8" w:rsidRDefault="00DA7D23" w:rsidP="00BC4EFF">
      <w:pPr>
        <w:ind w:firstLine="720"/>
        <w:rPr>
          <w:sz w:val="28"/>
          <w:szCs w:val="28"/>
        </w:rPr>
      </w:pPr>
      <w:r>
        <w:rPr>
          <w:sz w:val="28"/>
          <w:szCs w:val="28"/>
        </w:rPr>
        <w:t>Elevage</w:t>
      </w:r>
    </w:p>
    <w:p w:rsidR="00C061D8" w:rsidRDefault="00470F19" w:rsidP="00BC4EFF">
      <w:pPr>
        <w:ind w:firstLine="720"/>
        <w:rPr>
          <w:sz w:val="28"/>
          <w:szCs w:val="28"/>
        </w:rPr>
      </w:pPr>
      <w:r>
        <w:rPr>
          <w:sz w:val="28"/>
          <w:szCs w:val="28"/>
        </w:rPr>
        <w:t>3 pages</w:t>
      </w:r>
    </w:p>
    <w:p w:rsidR="00DA7D23" w:rsidRDefault="00DA7D23">
      <w:pPr>
        <w:ind w:firstLine="720"/>
        <w:jc w:val="center"/>
        <w:rPr>
          <w:sz w:val="28"/>
          <w:szCs w:val="28"/>
        </w:rPr>
      </w:pPr>
    </w:p>
    <w:p w:rsidR="00744ADA" w:rsidRPr="00BC4EFF" w:rsidRDefault="00430871">
      <w:pPr>
        <w:ind w:firstLine="720"/>
        <w:jc w:val="center"/>
        <w:rPr>
          <w:b/>
          <w:sz w:val="30"/>
          <w:szCs w:val="28"/>
        </w:rPr>
      </w:pPr>
      <w:r w:rsidRPr="00BC4EFF">
        <w:rPr>
          <w:b/>
          <w:sz w:val="30"/>
          <w:szCs w:val="28"/>
        </w:rPr>
        <w:t>Quels besoins de recherche en élevage porcin biologique ?</w:t>
      </w:r>
    </w:p>
    <w:p w:rsidR="00DA7D23" w:rsidRPr="005E63E1" w:rsidRDefault="00DA7D23">
      <w:pPr>
        <w:ind w:firstLine="720"/>
        <w:jc w:val="center"/>
        <w:rPr>
          <w:sz w:val="28"/>
          <w:szCs w:val="28"/>
        </w:rPr>
      </w:pPr>
    </w:p>
    <w:p w:rsidR="003D6F7B" w:rsidRDefault="00DA7D23" w:rsidP="005C317A">
      <w:pPr>
        <w:ind w:firstLine="720"/>
      </w:pPr>
      <w:r>
        <w:t>Par</w:t>
      </w:r>
      <w:r w:rsidR="0005169F">
        <w:t xml:space="preserve"> </w:t>
      </w:r>
      <w:r w:rsidR="00E87AF3">
        <w:t xml:space="preserve">Stéphane </w:t>
      </w:r>
      <w:proofErr w:type="spellStart"/>
      <w:r w:rsidR="00E87AF3">
        <w:t>Ferchaud</w:t>
      </w:r>
      <w:proofErr w:type="spellEnd"/>
      <w:r w:rsidR="00E87AF3">
        <w:t xml:space="preserve"> (</w:t>
      </w:r>
      <w:r w:rsidR="00202272">
        <w:t xml:space="preserve">Inra </w:t>
      </w:r>
      <w:r w:rsidR="00E87AF3">
        <w:t>GENESI), Florence Maupertuis (CRAPDL) et Antoine Roinsard (ITAB)</w:t>
      </w:r>
    </w:p>
    <w:p w:rsidR="00DA7D23" w:rsidRDefault="00DA7D23" w:rsidP="005C317A">
      <w:pPr>
        <w:ind w:firstLine="720"/>
      </w:pPr>
      <w:bookmarkStart w:id="0" w:name="_GoBack"/>
      <w:bookmarkEnd w:id="0"/>
    </w:p>
    <w:p w:rsidR="000C5393" w:rsidRPr="000C5393" w:rsidRDefault="00F712FF" w:rsidP="005C317A">
      <w:pPr>
        <w:ind w:firstLine="720"/>
        <w:rPr>
          <w:b/>
        </w:rPr>
      </w:pPr>
      <w:r w:rsidRPr="00F712FF">
        <w:rPr>
          <w:b/>
        </w:rPr>
        <w:t xml:space="preserve">Des enquêtes de l’INRA </w:t>
      </w:r>
      <w:proofErr w:type="spellStart"/>
      <w:r w:rsidRPr="00F712FF">
        <w:rPr>
          <w:b/>
        </w:rPr>
        <w:t>GenESI</w:t>
      </w:r>
      <w:proofErr w:type="spellEnd"/>
      <w:r w:rsidRPr="00F712FF">
        <w:rPr>
          <w:b/>
        </w:rPr>
        <w:t xml:space="preserve"> de Rouillé et des Chambres d’Agriculture des Pays de la Loire, les programmes de recherche menés, des groupes d’échanges </w:t>
      </w:r>
      <w:r w:rsidR="000C5393">
        <w:rPr>
          <w:b/>
        </w:rPr>
        <w:t xml:space="preserve">et </w:t>
      </w:r>
      <w:r w:rsidR="000C5393" w:rsidRPr="000C5393">
        <w:rPr>
          <w:b/>
        </w:rPr>
        <w:t>l</w:t>
      </w:r>
      <w:r w:rsidRPr="00F712FF">
        <w:rPr>
          <w:b/>
        </w:rPr>
        <w:t>a</w:t>
      </w:r>
      <w:r w:rsidR="000C5393">
        <w:rPr>
          <w:b/>
        </w:rPr>
        <w:t xml:space="preserve"> </w:t>
      </w:r>
      <w:r w:rsidRPr="00F712FF">
        <w:rPr>
          <w:b/>
        </w:rPr>
        <w:t xml:space="preserve">plénière de la commission élevage de l’ITAB </w:t>
      </w:r>
      <w:r w:rsidR="000C5393">
        <w:rPr>
          <w:b/>
        </w:rPr>
        <w:t xml:space="preserve">ont </w:t>
      </w:r>
      <w:r w:rsidRPr="00F712FF">
        <w:rPr>
          <w:b/>
        </w:rPr>
        <w:t>perm</w:t>
      </w:r>
      <w:r w:rsidR="000C5393">
        <w:rPr>
          <w:b/>
        </w:rPr>
        <w:t>is</w:t>
      </w:r>
      <w:r w:rsidRPr="00F712FF">
        <w:rPr>
          <w:b/>
        </w:rPr>
        <w:t xml:space="preserve"> de dégager les besoins de recherche de la production biologique porcine française.</w:t>
      </w:r>
    </w:p>
    <w:p w:rsidR="000C5393" w:rsidRDefault="000C5393" w:rsidP="005C317A">
      <w:pPr>
        <w:ind w:firstLine="720"/>
      </w:pPr>
    </w:p>
    <w:p w:rsidR="000C5393" w:rsidRDefault="000C5393" w:rsidP="005C317A">
      <w:pPr>
        <w:ind w:firstLine="720"/>
      </w:pPr>
    </w:p>
    <w:p w:rsidR="00DA7D23" w:rsidRPr="000C5393" w:rsidRDefault="005C317A" w:rsidP="00DA7D23">
      <w:pPr>
        <w:ind w:firstLine="720"/>
      </w:pPr>
      <w:r w:rsidRPr="002753D3">
        <w:t xml:space="preserve">La production porcine biologique française possède un fort </w:t>
      </w:r>
      <w:r w:rsidRPr="000C5393">
        <w:t>potentiel en termes de demande du consommateur mais elle</w:t>
      </w:r>
      <w:r w:rsidR="00AC4538" w:rsidRPr="000C5393">
        <w:t xml:space="preserve"> reste marginale, puisqu’en 2012</w:t>
      </w:r>
      <w:r w:rsidRPr="000C5393">
        <w:t xml:space="preserve"> elle ne concern</w:t>
      </w:r>
      <w:r w:rsidR="00F712FF" w:rsidRPr="00BC4EFF">
        <w:t>ait</w:t>
      </w:r>
      <w:r w:rsidRPr="000C5393">
        <w:t xml:space="preserve"> que </w:t>
      </w:r>
      <w:r w:rsidR="00AC4538" w:rsidRPr="000C5393">
        <w:t>432</w:t>
      </w:r>
      <w:r w:rsidRPr="000C5393">
        <w:t xml:space="preserve"> exploitations, pour un total de </w:t>
      </w:r>
      <w:r w:rsidR="00AC4538" w:rsidRPr="000C5393">
        <w:t>7550</w:t>
      </w:r>
      <w:r w:rsidRPr="000C5393">
        <w:t xml:space="preserve"> truies</w:t>
      </w:r>
      <w:r w:rsidR="00F712FF" w:rsidRPr="00BC4EFF">
        <w:t xml:space="preserve">, </w:t>
      </w:r>
      <w:r w:rsidR="00AC4538" w:rsidRPr="000C5393">
        <w:t>soit 0</w:t>
      </w:r>
      <w:r w:rsidR="00DA7D23" w:rsidRPr="000C5393">
        <w:t>,</w:t>
      </w:r>
      <w:r w:rsidR="00AC4538" w:rsidRPr="000C5393">
        <w:t>6</w:t>
      </w:r>
      <w:r w:rsidR="00DA7D23" w:rsidRPr="000C5393">
        <w:t> </w:t>
      </w:r>
      <w:r w:rsidR="00AC4538" w:rsidRPr="000C5393">
        <w:t>% du cheptel national</w:t>
      </w:r>
      <w:r w:rsidR="000C5393">
        <w:t xml:space="preserve"> (c</w:t>
      </w:r>
      <w:r w:rsidR="000C5393" w:rsidRPr="000456C2">
        <w:t>hiffres Agence Bio 2013</w:t>
      </w:r>
      <w:r w:rsidR="000C5393">
        <w:t>).</w:t>
      </w:r>
      <w:r w:rsidR="002753D3" w:rsidRPr="000C5393">
        <w:t xml:space="preserve"> </w:t>
      </w:r>
      <w:r w:rsidRPr="000C5393">
        <w:t>L’un des facteurs expliquant le faible développement de ce type d’élevage est le nombre de freins techniques rencontrés par les éleveurs bio</w:t>
      </w:r>
      <w:r w:rsidR="00430871" w:rsidRPr="000C5393">
        <w:t>, qui induisent notamment la nécessité d’un prix élevé pour que la production soit rémunératrice</w:t>
      </w:r>
      <w:r w:rsidR="00AC4538" w:rsidRPr="000C5393">
        <w:t>.</w:t>
      </w:r>
    </w:p>
    <w:p w:rsidR="007868C0" w:rsidRDefault="007868C0" w:rsidP="005C317A">
      <w:pPr>
        <w:ind w:firstLine="720"/>
      </w:pPr>
    </w:p>
    <w:p w:rsidR="00744ADA" w:rsidRDefault="005C317A">
      <w:pPr>
        <w:jc w:val="both"/>
      </w:pPr>
      <w:r>
        <w:tab/>
      </w:r>
      <w:r w:rsidR="00580187">
        <w:t xml:space="preserve">L’unité expérimentale INRA </w:t>
      </w:r>
      <w:proofErr w:type="spellStart"/>
      <w:r w:rsidR="00580187">
        <w:t>GenESI</w:t>
      </w:r>
      <w:proofErr w:type="spellEnd"/>
      <w:r w:rsidR="00580187">
        <w:t xml:space="preserve"> de Rouillé et l</w:t>
      </w:r>
      <w:r>
        <w:t xml:space="preserve">es </w:t>
      </w:r>
      <w:r w:rsidR="000C5393">
        <w:t>C</w:t>
      </w:r>
      <w:r>
        <w:t>hambres d’</w:t>
      </w:r>
      <w:r w:rsidR="000C5393">
        <w:t>A</w:t>
      </w:r>
      <w:r>
        <w:t xml:space="preserve">griculture des </w:t>
      </w:r>
      <w:r w:rsidR="000C5393">
        <w:t>P</w:t>
      </w:r>
      <w:r>
        <w:t xml:space="preserve">ays de la Loire </w:t>
      </w:r>
      <w:r w:rsidR="002975B2">
        <w:t xml:space="preserve">ont </w:t>
      </w:r>
      <w:r>
        <w:t xml:space="preserve">chacune </w:t>
      </w:r>
      <w:r w:rsidR="002975B2">
        <w:t xml:space="preserve">enquêté un </w:t>
      </w:r>
      <w:r>
        <w:t xml:space="preserve">réseau d’une dizaine d’élevages porcins </w:t>
      </w:r>
      <w:r w:rsidR="003D6F7B">
        <w:t>en production biologique</w:t>
      </w:r>
      <w:r w:rsidR="00110496">
        <w:t xml:space="preserve">. </w:t>
      </w:r>
      <w:r w:rsidR="002975B2">
        <w:t xml:space="preserve">Ces </w:t>
      </w:r>
      <w:r w:rsidR="00110496">
        <w:t>enquêtes</w:t>
      </w:r>
      <w:r>
        <w:t xml:space="preserve"> ont conduit à identifier le</w:t>
      </w:r>
      <w:r w:rsidR="00110496">
        <w:t>s principaux</w:t>
      </w:r>
      <w:r>
        <w:t xml:space="preserve"> verrou</w:t>
      </w:r>
      <w:r w:rsidR="00110496">
        <w:t>s</w:t>
      </w:r>
      <w:r>
        <w:t xml:space="preserve"> lié</w:t>
      </w:r>
      <w:r w:rsidR="00110496">
        <w:t>s</w:t>
      </w:r>
      <w:r>
        <w:t xml:space="preserve"> à la </w:t>
      </w:r>
      <w:r w:rsidR="003D6F7B">
        <w:t>maîtrise</w:t>
      </w:r>
      <w:r>
        <w:t xml:space="preserve"> de la reproduction qui limite</w:t>
      </w:r>
      <w:r w:rsidR="003D6F7B">
        <w:t>nt</w:t>
      </w:r>
      <w:r>
        <w:t xml:space="preserve"> les performances techniques et le développ</w:t>
      </w:r>
      <w:r w:rsidR="00110496">
        <w:t>ement de ces systèmes d’élevage.</w:t>
      </w:r>
      <w:r w:rsidR="00074CBF">
        <w:t xml:space="preserve"> En parallèle, les programmes de recherche actuellement conduits, les groupes d’échanges mis en place par la </w:t>
      </w:r>
      <w:r w:rsidR="00DA7D23">
        <w:t xml:space="preserve">Chambre d’Agriculture des Pays de la Loire </w:t>
      </w:r>
      <w:r w:rsidR="00074CBF">
        <w:t xml:space="preserve">et la </w:t>
      </w:r>
      <w:r w:rsidR="000C5393">
        <w:t xml:space="preserve">commission </w:t>
      </w:r>
      <w:r w:rsidR="00074CBF">
        <w:t>élevage de l’ITAB, permettent de mettre avant les besoins de recherche/expérimentation.</w:t>
      </w:r>
    </w:p>
    <w:p w:rsidR="00110496" w:rsidRDefault="00110496" w:rsidP="005C317A"/>
    <w:p w:rsidR="00F428DC" w:rsidRDefault="00F712FF" w:rsidP="005C317A">
      <w:pPr>
        <w:rPr>
          <w:b/>
          <w:smallCaps/>
          <w:sz w:val="28"/>
          <w:szCs w:val="28"/>
          <w:u w:val="single"/>
        </w:rPr>
      </w:pPr>
      <w:r w:rsidRPr="00F712FF">
        <w:rPr>
          <w:b/>
          <w:smallCaps/>
          <w:sz w:val="28"/>
          <w:szCs w:val="28"/>
          <w:u w:val="single"/>
        </w:rPr>
        <w:t>Reproduction</w:t>
      </w:r>
    </w:p>
    <w:p w:rsidR="00F428DC" w:rsidRPr="00F428DC" w:rsidRDefault="00F428DC" w:rsidP="005C317A">
      <w:pPr>
        <w:rPr>
          <w:b/>
          <w:smallCaps/>
          <w:sz w:val="28"/>
          <w:szCs w:val="28"/>
          <w:u w:val="single"/>
        </w:rPr>
      </w:pPr>
    </w:p>
    <w:p w:rsidR="00C061D8" w:rsidRDefault="00F712FF" w:rsidP="00BC4EFF">
      <w:pPr>
        <w:pStyle w:val="Paragraphedeliste"/>
        <w:numPr>
          <w:ilvl w:val="0"/>
          <w:numId w:val="2"/>
        </w:numPr>
        <w:rPr>
          <w:b/>
          <w:color w:val="FF0000"/>
        </w:rPr>
      </w:pPr>
      <w:r w:rsidRPr="00F712FF">
        <w:rPr>
          <w:b/>
          <w:color w:val="FF0000"/>
        </w:rPr>
        <w:t>Gérer l’</w:t>
      </w:r>
      <w:proofErr w:type="spellStart"/>
      <w:r w:rsidRPr="00F712FF">
        <w:rPr>
          <w:b/>
          <w:color w:val="FF0000"/>
        </w:rPr>
        <w:t>hyperprolificité</w:t>
      </w:r>
      <w:proofErr w:type="spellEnd"/>
      <w:r w:rsidRPr="00F712FF">
        <w:rPr>
          <w:b/>
          <w:color w:val="FF0000"/>
        </w:rPr>
        <w:t xml:space="preserve"> et l’</w:t>
      </w:r>
      <w:proofErr w:type="spellStart"/>
      <w:r w:rsidRPr="00F712FF">
        <w:rPr>
          <w:b/>
          <w:color w:val="FF0000"/>
        </w:rPr>
        <w:t>autorenouvellement</w:t>
      </w:r>
      <w:proofErr w:type="spellEnd"/>
    </w:p>
    <w:p w:rsidR="00907A36" w:rsidRDefault="00110496" w:rsidP="00DA7D23">
      <w:pPr>
        <w:ind w:firstLine="540"/>
        <w:jc w:val="both"/>
      </w:pPr>
      <w:r>
        <w:t>Sans réelle hiérarchie dans la restitution de ces questions techniques, la première difficulté relevée</w:t>
      </w:r>
      <w:r w:rsidR="005C317A">
        <w:t xml:space="preserve"> </w:t>
      </w:r>
      <w:r>
        <w:t xml:space="preserve">est </w:t>
      </w:r>
      <w:r w:rsidR="005C317A">
        <w:t xml:space="preserve">la </w:t>
      </w:r>
      <w:r w:rsidR="003D6F7B">
        <w:t>gestion de</w:t>
      </w:r>
      <w:r w:rsidR="005C317A">
        <w:t xml:space="preserve"> l’</w:t>
      </w:r>
      <w:proofErr w:type="spellStart"/>
      <w:r w:rsidR="005C317A">
        <w:t>hyperprolificité</w:t>
      </w:r>
      <w:proofErr w:type="spellEnd"/>
      <w:r w:rsidR="005C317A">
        <w:t xml:space="preserve"> </w:t>
      </w:r>
      <w:r w:rsidR="003D6F7B">
        <w:t xml:space="preserve">des truies </w:t>
      </w:r>
      <w:r w:rsidR="00BA203C">
        <w:t xml:space="preserve">issues des schémas de sélection </w:t>
      </w:r>
      <w:r w:rsidR="005C317A">
        <w:t>qui se traduit par une forte mortalité néo natale affectant 25</w:t>
      </w:r>
      <w:r w:rsidR="00DA7D23">
        <w:t> </w:t>
      </w:r>
      <w:r w:rsidR="005C317A">
        <w:t xml:space="preserve">% </w:t>
      </w:r>
      <w:r>
        <w:t>à 33</w:t>
      </w:r>
      <w:r w:rsidR="00DA7D23">
        <w:t> </w:t>
      </w:r>
      <w:r>
        <w:t xml:space="preserve">% </w:t>
      </w:r>
      <w:r w:rsidR="005C317A">
        <w:t xml:space="preserve">des porcelets </w:t>
      </w:r>
      <w:r w:rsidR="003D6F7B">
        <w:t xml:space="preserve">en maternité </w:t>
      </w:r>
      <w:r w:rsidR="005C317A">
        <w:t xml:space="preserve">dans ces systèmes d’élevage </w:t>
      </w:r>
      <w:r w:rsidR="00580187">
        <w:t>(liée au mode de logement</w:t>
      </w:r>
      <w:r w:rsidR="0061505C">
        <w:t>)</w:t>
      </w:r>
      <w:r w:rsidR="005C317A">
        <w:t xml:space="preserve"> (Maupertuis, 2010</w:t>
      </w:r>
      <w:r w:rsidR="0041456F">
        <w:t> ;</w:t>
      </w:r>
      <w:r w:rsidR="0061505C">
        <w:t xml:space="preserve"> </w:t>
      </w:r>
      <w:proofErr w:type="spellStart"/>
      <w:r w:rsidR="0041456F">
        <w:t>Pellicer</w:t>
      </w:r>
      <w:proofErr w:type="spellEnd"/>
      <w:r w:rsidR="0041456F">
        <w:t>-</w:t>
      </w:r>
      <w:proofErr w:type="spellStart"/>
      <w:r w:rsidR="0041456F">
        <w:t>Rubio</w:t>
      </w:r>
      <w:proofErr w:type="spellEnd"/>
      <w:r w:rsidR="0041456F">
        <w:t>, 2009</w:t>
      </w:r>
      <w:r w:rsidR="005C317A">
        <w:t>)</w:t>
      </w:r>
      <w:r w:rsidR="003D6F7B">
        <w:t xml:space="preserve">. </w:t>
      </w:r>
      <w:r w:rsidR="00BF57AC">
        <w:t>Il est nécessaire de disposer de types génétiques moins prolifiques qui</w:t>
      </w:r>
      <w:r w:rsidR="00907A36">
        <w:t xml:space="preserve"> seraient</w:t>
      </w:r>
      <w:r w:rsidR="00BF57AC">
        <w:t xml:space="preserve"> mieux adaptés à l’élevage AB</w:t>
      </w:r>
      <w:r w:rsidR="00907A36">
        <w:t>.</w:t>
      </w:r>
    </w:p>
    <w:p w:rsidR="00907A36" w:rsidRDefault="00907A36" w:rsidP="00907A36">
      <w:r>
        <w:t xml:space="preserve">Les éleveurs doivent assurer au moins en partie l’auto renouvellement de leurs femelles reproductrices. </w:t>
      </w:r>
      <w:r w:rsidR="000C5393">
        <w:t>En effet</w:t>
      </w:r>
      <w:r w:rsidR="000C5393" w:rsidRPr="000C5393">
        <w:t>, le</w:t>
      </w:r>
      <w:r w:rsidR="0024403E">
        <w:t xml:space="preserve"> </w:t>
      </w:r>
      <w:r w:rsidR="00DA7D23" w:rsidRPr="00F428DC">
        <w:t>c</w:t>
      </w:r>
      <w:r w:rsidR="00BA203C" w:rsidRPr="00F428DC">
        <w:t>ahier des charges limite à 20</w:t>
      </w:r>
      <w:r w:rsidR="00DA7D23" w:rsidRPr="00F428DC">
        <w:t> </w:t>
      </w:r>
      <w:r w:rsidR="00BA203C" w:rsidRPr="00F428DC">
        <w:t>% le renouve</w:t>
      </w:r>
      <w:r w:rsidR="00DA7D23" w:rsidRPr="00F428DC">
        <w:t>l</w:t>
      </w:r>
      <w:r w:rsidR="00BA203C" w:rsidRPr="00F428DC">
        <w:t>lement extérieur alors que le renouv</w:t>
      </w:r>
      <w:r w:rsidR="00DA7D23" w:rsidRPr="00F428DC">
        <w:t>el</w:t>
      </w:r>
      <w:r w:rsidR="00BA203C" w:rsidRPr="00F428DC">
        <w:t>lement en élevage est souvent proche de 40 %.</w:t>
      </w:r>
      <w:r w:rsidR="00BA203C">
        <w:t xml:space="preserve"> </w:t>
      </w:r>
      <w:r>
        <w:t xml:space="preserve">Cela permet de sélectionner les truies les mieux adaptées au système de production mais pose aussi la question de la gestion de l’élevage des </w:t>
      </w:r>
      <w:proofErr w:type="spellStart"/>
      <w:r>
        <w:t>cochettes</w:t>
      </w:r>
      <w:proofErr w:type="spellEnd"/>
      <w:r>
        <w:t xml:space="preserve"> (âge à la 1</w:t>
      </w:r>
      <w:r w:rsidRPr="00907A36">
        <w:rPr>
          <w:vertAlign w:val="superscript"/>
        </w:rPr>
        <w:t>ère</w:t>
      </w:r>
      <w:r>
        <w:t xml:space="preserve"> </w:t>
      </w:r>
      <w:r w:rsidR="00DA7D23">
        <w:t>insémination artificielle</w:t>
      </w:r>
      <w:r>
        <w:t>, alimentation, logement…).</w:t>
      </w:r>
    </w:p>
    <w:p w:rsidR="00907A36" w:rsidRDefault="00907A36" w:rsidP="00110496">
      <w:pPr>
        <w:ind w:firstLine="540"/>
        <w:rPr>
          <w:b/>
        </w:rPr>
      </w:pPr>
    </w:p>
    <w:p w:rsidR="00F428DC" w:rsidRDefault="00F428DC" w:rsidP="00110496">
      <w:pPr>
        <w:ind w:firstLine="540"/>
        <w:rPr>
          <w:b/>
        </w:rPr>
      </w:pPr>
    </w:p>
    <w:p w:rsidR="00F428DC" w:rsidRDefault="00F428DC" w:rsidP="00110496">
      <w:pPr>
        <w:ind w:firstLine="540"/>
        <w:rPr>
          <w:b/>
        </w:rPr>
      </w:pPr>
    </w:p>
    <w:p w:rsidR="00F428DC" w:rsidRDefault="00F428DC" w:rsidP="00110496">
      <w:pPr>
        <w:ind w:firstLine="540"/>
        <w:rPr>
          <w:b/>
        </w:rPr>
      </w:pPr>
    </w:p>
    <w:p w:rsidR="00F428DC" w:rsidRDefault="00F428DC" w:rsidP="00110496">
      <w:pPr>
        <w:ind w:firstLine="540"/>
        <w:rPr>
          <w:b/>
        </w:rPr>
      </w:pPr>
    </w:p>
    <w:p w:rsidR="0024403E" w:rsidRPr="00F428DC" w:rsidRDefault="00F712FF" w:rsidP="0024403E">
      <w:pPr>
        <w:ind w:firstLine="540"/>
      </w:pPr>
      <w:r w:rsidRPr="00BC4EFF">
        <w:rPr>
          <w:b/>
          <w:highlight w:val="green"/>
        </w:rPr>
        <w:t>Photo :</w:t>
      </w:r>
      <w:r w:rsidR="0024403E">
        <w:rPr>
          <w:b/>
          <w:highlight w:val="green"/>
        </w:rPr>
        <w:t xml:space="preserve"> </w:t>
      </w:r>
      <w:r w:rsidR="0024403E">
        <w:t>Test</w:t>
      </w:r>
      <w:r w:rsidR="0024403E" w:rsidRPr="00F428DC">
        <w:t xml:space="preserve"> </w:t>
      </w:r>
      <w:r w:rsidR="0024403E">
        <w:t>d’a</w:t>
      </w:r>
      <w:r w:rsidR="0024403E" w:rsidRPr="00F712FF">
        <w:t xml:space="preserve">uto renouvellement et élevages des </w:t>
      </w:r>
      <w:proofErr w:type="spellStart"/>
      <w:r w:rsidR="0024403E" w:rsidRPr="00F712FF">
        <w:t>cochettes</w:t>
      </w:r>
      <w:proofErr w:type="spellEnd"/>
      <w:r w:rsidR="0024403E" w:rsidRPr="00F712FF">
        <w:t xml:space="preserve"> en chalet à la ferme des </w:t>
      </w:r>
      <w:proofErr w:type="spellStart"/>
      <w:r w:rsidR="00E75CE3">
        <w:t>T</w:t>
      </w:r>
      <w:r w:rsidR="0024403E" w:rsidRPr="00F712FF">
        <w:t>rinottières</w:t>
      </w:r>
      <w:proofErr w:type="spellEnd"/>
    </w:p>
    <w:p w:rsidR="0024403E" w:rsidRDefault="0024403E" w:rsidP="0024403E">
      <w:pPr>
        <w:ind w:firstLine="540"/>
        <w:rPr>
          <w:b/>
        </w:rPr>
      </w:pPr>
      <w:r w:rsidRPr="00BC4EFF">
        <w:rPr>
          <w:b/>
          <w:noProof/>
        </w:rPr>
        <w:drawing>
          <wp:anchor distT="0" distB="0" distL="114300" distR="114300" simplePos="0" relativeHeight="251665408" behindDoc="0" locked="0" layoutInCell="1" allowOverlap="1">
            <wp:simplePos x="0" y="0"/>
            <wp:positionH relativeFrom="column">
              <wp:posOffset>222885</wp:posOffset>
            </wp:positionH>
            <wp:positionV relativeFrom="paragraph">
              <wp:posOffset>43815</wp:posOffset>
            </wp:positionV>
            <wp:extent cx="3743325" cy="2105025"/>
            <wp:effectExtent l="0" t="0" r="0" b="0"/>
            <wp:wrapSquare wrapText="bothSides"/>
            <wp:docPr id="2" name="Image 2" descr="C:\Documents and Settings\Joannie\Mes documents\Dropbox\COMMISSIONS ELEVAGE\Article AA Elevage\Porcs\Besoins recherche Porc AB\Cochettes bio Trina_crédits_CRAP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annie\Mes documents\Dropbox\COMMISSIONS ELEVAGE\Article AA Elevage\Porcs\Besoins recherche Porc AB\Cochettes bio Trina_crédits_CRAPDL.jpg"/>
                    <pic:cNvPicPr>
                      <a:picLocks noChangeAspect="1" noChangeArrowheads="1"/>
                    </pic:cNvPicPr>
                  </pic:nvPicPr>
                  <pic:blipFill>
                    <a:blip r:embed="rId8" cstate="print"/>
                    <a:srcRect/>
                    <a:stretch>
                      <a:fillRect/>
                    </a:stretch>
                  </pic:blipFill>
                  <pic:spPr bwMode="auto">
                    <a:xfrm>
                      <a:off x="0" y="0"/>
                      <a:ext cx="3743325" cy="2105025"/>
                    </a:xfrm>
                    <a:prstGeom prst="rect">
                      <a:avLst/>
                    </a:prstGeom>
                    <a:noFill/>
                    <a:ln w="9525">
                      <a:noFill/>
                      <a:miter lim="800000"/>
                      <a:headEnd/>
                      <a:tailEnd/>
                    </a:ln>
                  </pic:spPr>
                </pic:pic>
              </a:graphicData>
            </a:graphic>
          </wp:anchor>
        </w:drawing>
      </w:r>
    </w:p>
    <w:p w:rsidR="00907A36" w:rsidRPr="00BC4EFF" w:rsidRDefault="00907A36" w:rsidP="00110496">
      <w:pPr>
        <w:ind w:firstLine="540"/>
        <w:rPr>
          <w:b/>
          <w:highlight w:val="green"/>
        </w:rPr>
      </w:pPr>
    </w:p>
    <w:p w:rsidR="00F428DC" w:rsidRDefault="00F712FF" w:rsidP="00110496">
      <w:pPr>
        <w:ind w:firstLine="540"/>
        <w:rPr>
          <w:b/>
        </w:rPr>
      </w:pPr>
      <w:r w:rsidRPr="00BC4EFF">
        <w:rPr>
          <w:b/>
          <w:highlight w:val="green"/>
        </w:rPr>
        <w:t>Crédit :</w:t>
      </w:r>
      <w:r w:rsidR="0024403E">
        <w:rPr>
          <w:b/>
        </w:rPr>
        <w:t xml:space="preserve"> CRAPDL</w:t>
      </w:r>
    </w:p>
    <w:p w:rsidR="000C5393" w:rsidRDefault="000C5393" w:rsidP="00110496">
      <w:pPr>
        <w:ind w:firstLine="540"/>
        <w:rPr>
          <w:b/>
        </w:rPr>
      </w:pPr>
    </w:p>
    <w:p w:rsidR="000C5393" w:rsidRDefault="000C5393" w:rsidP="00110496">
      <w:pPr>
        <w:ind w:firstLine="540"/>
        <w:rPr>
          <w:b/>
        </w:rPr>
      </w:pPr>
    </w:p>
    <w:p w:rsidR="000C5393" w:rsidRDefault="000C5393" w:rsidP="00110496">
      <w:pPr>
        <w:ind w:firstLine="540"/>
        <w:rPr>
          <w:b/>
        </w:rPr>
      </w:pPr>
    </w:p>
    <w:p w:rsidR="000C5393" w:rsidRDefault="000C5393" w:rsidP="00110496">
      <w:pPr>
        <w:ind w:firstLine="540"/>
        <w:rPr>
          <w:b/>
        </w:rPr>
      </w:pPr>
    </w:p>
    <w:p w:rsidR="00F428DC" w:rsidRDefault="00F428DC" w:rsidP="00110496">
      <w:pPr>
        <w:ind w:firstLine="540"/>
        <w:rPr>
          <w:b/>
        </w:rPr>
      </w:pPr>
    </w:p>
    <w:p w:rsidR="00F428DC" w:rsidRDefault="00F428DC" w:rsidP="00110496">
      <w:pPr>
        <w:ind w:firstLine="540"/>
        <w:rPr>
          <w:b/>
        </w:rPr>
      </w:pPr>
    </w:p>
    <w:p w:rsidR="00F428DC" w:rsidRDefault="00F428DC" w:rsidP="00110496">
      <w:pPr>
        <w:ind w:firstLine="540"/>
        <w:rPr>
          <w:b/>
        </w:rPr>
      </w:pPr>
    </w:p>
    <w:p w:rsidR="00F428DC" w:rsidRDefault="00F428DC" w:rsidP="00110496">
      <w:pPr>
        <w:ind w:firstLine="540"/>
        <w:rPr>
          <w:b/>
        </w:rPr>
      </w:pPr>
    </w:p>
    <w:p w:rsidR="00F428DC" w:rsidRDefault="00F428DC" w:rsidP="00110496">
      <w:pPr>
        <w:ind w:firstLine="540"/>
        <w:rPr>
          <w:b/>
        </w:rPr>
      </w:pPr>
    </w:p>
    <w:p w:rsidR="00F428DC" w:rsidRDefault="00F428DC" w:rsidP="00110496">
      <w:pPr>
        <w:ind w:firstLine="540"/>
        <w:rPr>
          <w:b/>
        </w:rPr>
      </w:pPr>
    </w:p>
    <w:p w:rsidR="00F428DC" w:rsidRDefault="00F428DC" w:rsidP="00110496">
      <w:pPr>
        <w:ind w:firstLine="540"/>
        <w:rPr>
          <w:b/>
        </w:rPr>
      </w:pPr>
    </w:p>
    <w:p w:rsidR="00F428DC" w:rsidRDefault="00F428DC" w:rsidP="00110496">
      <w:pPr>
        <w:ind w:firstLine="540"/>
        <w:rPr>
          <w:b/>
        </w:rPr>
      </w:pPr>
    </w:p>
    <w:p w:rsidR="000C5393" w:rsidRDefault="000C5393" w:rsidP="00110496">
      <w:pPr>
        <w:ind w:firstLine="540"/>
        <w:rPr>
          <w:b/>
        </w:rPr>
      </w:pPr>
    </w:p>
    <w:p w:rsidR="00C061D8" w:rsidRDefault="00C061D8" w:rsidP="00BC4EFF">
      <w:pPr>
        <w:rPr>
          <w:b/>
        </w:rPr>
      </w:pPr>
    </w:p>
    <w:p w:rsidR="00C061D8" w:rsidRDefault="00F712FF">
      <w:pPr>
        <w:pBdr>
          <w:top w:val="single" w:sz="4" w:space="1" w:color="auto"/>
          <w:left w:val="single" w:sz="4" w:space="4" w:color="auto"/>
          <w:bottom w:val="single" w:sz="4" w:space="1" w:color="auto"/>
          <w:right w:val="single" w:sz="4" w:space="4" w:color="auto"/>
        </w:pBdr>
        <w:rPr>
          <w:b/>
        </w:rPr>
      </w:pPr>
      <w:r w:rsidRPr="00F712FF">
        <w:rPr>
          <w:b/>
        </w:rPr>
        <w:t>Des types génétiques moins prolifiques</w:t>
      </w:r>
    </w:p>
    <w:p w:rsidR="00C061D8" w:rsidRDefault="000C5393">
      <w:pPr>
        <w:pBdr>
          <w:top w:val="single" w:sz="4" w:space="1" w:color="auto"/>
          <w:left w:val="single" w:sz="4" w:space="4" w:color="auto"/>
          <w:bottom w:val="single" w:sz="4" w:space="1" w:color="auto"/>
          <w:right w:val="single" w:sz="4" w:space="4" w:color="auto"/>
        </w:pBdr>
      </w:pPr>
      <w:r>
        <w:t>Pour répondre aux questions de la gestion de l’</w:t>
      </w:r>
      <w:proofErr w:type="spellStart"/>
      <w:r>
        <w:t>hyperprolificité</w:t>
      </w:r>
      <w:proofErr w:type="spellEnd"/>
      <w:r>
        <w:t xml:space="preserve"> et de l’auto renouvellement, 2 expérimentations miroirs ont été menées à l’Inra et à la ferme expérimentale des </w:t>
      </w:r>
      <w:proofErr w:type="spellStart"/>
      <w:r>
        <w:t>Trinottières</w:t>
      </w:r>
      <w:proofErr w:type="spellEnd"/>
      <w:r>
        <w:t xml:space="preserve"> (CA PDL) pour tester des types génétiques moins prolifiques et plus maternels en introduisant les races Piétrain et Duroc.</w:t>
      </w:r>
    </w:p>
    <w:p w:rsidR="00DA7D23" w:rsidRDefault="00DA7D23" w:rsidP="00907A36">
      <w:pPr>
        <w:ind w:firstLine="540"/>
        <w:jc w:val="both"/>
      </w:pPr>
    </w:p>
    <w:p w:rsidR="00B61BEC" w:rsidRDefault="00B61BEC" w:rsidP="00907A36">
      <w:pPr>
        <w:ind w:firstLine="540"/>
        <w:jc w:val="both"/>
      </w:pPr>
    </w:p>
    <w:p w:rsidR="00C061D8" w:rsidRDefault="00DA7D23">
      <w:pPr>
        <w:pBdr>
          <w:top w:val="single" w:sz="4" w:space="1" w:color="auto"/>
          <w:left w:val="single" w:sz="4" w:space="4" w:color="auto"/>
          <w:bottom w:val="single" w:sz="4" w:space="1" w:color="auto"/>
          <w:right w:val="single" w:sz="4" w:space="4" w:color="auto"/>
        </w:pBdr>
        <w:rPr>
          <w:rFonts w:eastAsia="Times New Roman"/>
          <w:b/>
        </w:rPr>
      </w:pPr>
      <w:r w:rsidRPr="00907A36">
        <w:rPr>
          <w:rFonts w:eastAsia="Times New Roman"/>
          <w:b/>
        </w:rPr>
        <w:t>Etude préliminaire :"le verrat à la lavande", effet mâle et imprégnation</w:t>
      </w:r>
    </w:p>
    <w:p w:rsidR="00C061D8" w:rsidRDefault="00DA7D23">
      <w:pPr>
        <w:pBdr>
          <w:top w:val="single" w:sz="4" w:space="1" w:color="auto"/>
          <w:left w:val="single" w:sz="4" w:space="4" w:color="auto"/>
          <w:bottom w:val="single" w:sz="4" w:space="1" w:color="auto"/>
          <w:right w:val="single" w:sz="4" w:space="4" w:color="auto"/>
        </w:pBdr>
      </w:pPr>
      <w:r w:rsidRPr="00990DE4">
        <w:rPr>
          <w:rFonts w:eastAsia="Times New Roman"/>
        </w:rPr>
        <w:t>Des travaux pré</w:t>
      </w:r>
      <w:r>
        <w:rPr>
          <w:rFonts w:eastAsia="Times New Roman"/>
        </w:rPr>
        <w:t xml:space="preserve">liminaires sont menés à l'INRA </w:t>
      </w:r>
      <w:r w:rsidRPr="00990DE4">
        <w:rPr>
          <w:rFonts w:eastAsia="Times New Roman"/>
        </w:rPr>
        <w:t>pour mesurer l'effet de l’imprégnation odorante pour synchroniser l'</w:t>
      </w:r>
      <w:r w:rsidR="00B61BEC" w:rsidRPr="00990DE4">
        <w:rPr>
          <w:rFonts w:eastAsia="Times New Roman"/>
        </w:rPr>
        <w:t>œstrus</w:t>
      </w:r>
      <w:r w:rsidRPr="00990DE4">
        <w:rPr>
          <w:rFonts w:eastAsia="Times New Roman"/>
        </w:rPr>
        <w:t xml:space="preserve"> </w:t>
      </w:r>
      <w:r>
        <w:rPr>
          <w:rFonts w:eastAsia="Times New Roman"/>
        </w:rPr>
        <w:t xml:space="preserve">(chaleurs) </w:t>
      </w:r>
      <w:r w:rsidRPr="00990DE4">
        <w:rPr>
          <w:rFonts w:eastAsia="Times New Roman"/>
        </w:rPr>
        <w:t xml:space="preserve">chez la </w:t>
      </w:r>
      <w:proofErr w:type="spellStart"/>
      <w:r w:rsidRPr="00990DE4">
        <w:rPr>
          <w:rFonts w:eastAsia="Times New Roman"/>
        </w:rPr>
        <w:t>cochette</w:t>
      </w:r>
      <w:proofErr w:type="spellEnd"/>
      <w:r w:rsidRPr="00990DE4">
        <w:rPr>
          <w:rFonts w:eastAsia="Times New Roman"/>
        </w:rPr>
        <w:t>.</w:t>
      </w:r>
      <w:r w:rsidR="00B61BEC">
        <w:rPr>
          <w:rFonts w:eastAsia="Times New Roman"/>
        </w:rPr>
        <w:t xml:space="preserve"> </w:t>
      </w:r>
      <w:r>
        <w:rPr>
          <w:rFonts w:eastAsia="Times New Roman"/>
        </w:rPr>
        <w:t>U</w:t>
      </w:r>
      <w:r w:rsidRPr="00990DE4">
        <w:rPr>
          <w:rFonts w:eastAsia="Times New Roman"/>
        </w:rPr>
        <w:t>n verrat " par</w:t>
      </w:r>
      <w:r w:rsidR="00B61BEC">
        <w:rPr>
          <w:rFonts w:eastAsia="Times New Roman"/>
        </w:rPr>
        <w:t>fumé" à la lavande est présenté</w:t>
      </w:r>
      <w:r>
        <w:rPr>
          <w:rFonts w:eastAsia="Times New Roman"/>
        </w:rPr>
        <w:t xml:space="preserve"> </w:t>
      </w:r>
      <w:r w:rsidRPr="00990DE4">
        <w:rPr>
          <w:rFonts w:eastAsia="Times New Roman"/>
        </w:rPr>
        <w:t xml:space="preserve">à des </w:t>
      </w:r>
      <w:proofErr w:type="spellStart"/>
      <w:r w:rsidRPr="00990DE4">
        <w:rPr>
          <w:rFonts w:eastAsia="Times New Roman"/>
        </w:rPr>
        <w:t>cochettes</w:t>
      </w:r>
      <w:proofErr w:type="spellEnd"/>
      <w:r w:rsidRPr="00990DE4">
        <w:rPr>
          <w:rFonts w:eastAsia="Times New Roman"/>
        </w:rPr>
        <w:t xml:space="preserve"> impubères en cours </w:t>
      </w:r>
      <w:r>
        <w:rPr>
          <w:rFonts w:eastAsia="Times New Roman"/>
        </w:rPr>
        <w:t>de croissance. Après la puberté</w:t>
      </w:r>
      <w:r w:rsidRPr="00990DE4">
        <w:rPr>
          <w:rFonts w:eastAsia="Times New Roman"/>
        </w:rPr>
        <w:t>, un e</w:t>
      </w:r>
      <w:r>
        <w:rPr>
          <w:rFonts w:eastAsia="Times New Roman"/>
        </w:rPr>
        <w:t>xtrait de lavande est pulvérisé</w:t>
      </w:r>
      <w:r w:rsidRPr="00990DE4">
        <w:rPr>
          <w:rFonts w:eastAsia="Times New Roman"/>
        </w:rPr>
        <w:t xml:space="preserve"> sur les </w:t>
      </w:r>
      <w:proofErr w:type="spellStart"/>
      <w:r w:rsidRPr="00990DE4">
        <w:rPr>
          <w:rFonts w:eastAsia="Times New Roman"/>
        </w:rPr>
        <w:t>cochettes</w:t>
      </w:r>
      <w:proofErr w:type="spellEnd"/>
      <w:r w:rsidRPr="00990DE4">
        <w:rPr>
          <w:rFonts w:eastAsia="Times New Roman"/>
        </w:rPr>
        <w:t>,</w:t>
      </w:r>
      <w:r>
        <w:rPr>
          <w:rFonts w:eastAsia="Times New Roman"/>
        </w:rPr>
        <w:t xml:space="preserve"> les effets sur la synchronisation d'œstrus sont évalués. Une étude similaire avec des agnelles naïves imprégnées avait montré un pic d’hormone LH lors de la présentation de l'extrait de lavande, traduisant une décharge </w:t>
      </w:r>
      <w:proofErr w:type="spellStart"/>
      <w:r>
        <w:rPr>
          <w:rFonts w:eastAsia="Times New Roman"/>
        </w:rPr>
        <w:t>ovulante</w:t>
      </w:r>
      <w:proofErr w:type="spellEnd"/>
      <w:r>
        <w:rPr>
          <w:rFonts w:eastAsia="Times New Roman"/>
        </w:rPr>
        <w:t>.</w:t>
      </w:r>
    </w:p>
    <w:p w:rsidR="00C061D8" w:rsidRDefault="00C061D8">
      <w:pPr>
        <w:jc w:val="both"/>
      </w:pPr>
    </w:p>
    <w:p w:rsidR="00C061D8" w:rsidRPr="00BC4EFF" w:rsidRDefault="00F712FF" w:rsidP="00BC4EFF">
      <w:pPr>
        <w:pStyle w:val="Paragraphedeliste"/>
        <w:numPr>
          <w:ilvl w:val="0"/>
          <w:numId w:val="2"/>
        </w:numPr>
        <w:jc w:val="both"/>
        <w:rPr>
          <w:b/>
        </w:rPr>
      </w:pPr>
      <w:r w:rsidRPr="00BC4EFF">
        <w:rPr>
          <w:b/>
        </w:rPr>
        <w:t>Synchronisation des chaleurs compatibles avec l’AB</w:t>
      </w:r>
    </w:p>
    <w:p w:rsidR="00907A36" w:rsidRDefault="00DE0E3C" w:rsidP="00907A36">
      <w:pPr>
        <w:ind w:firstLine="540"/>
        <w:jc w:val="both"/>
      </w:pPr>
      <w:r>
        <w:t>Afin d’optimiser le chantier de reproduction, les troupeaux porcins sont conduits en bande</w:t>
      </w:r>
      <w:r w:rsidR="003D6F7B">
        <w:t>s</w:t>
      </w:r>
      <w:r>
        <w:t xml:space="preserve"> successives. En élevage biologique, l’utilisation des hormones exogènes est interdite</w:t>
      </w:r>
      <w:r w:rsidR="00B61BEC">
        <w:t>.</w:t>
      </w:r>
      <w:r>
        <w:t xml:space="preserve"> </w:t>
      </w:r>
      <w:r w:rsidR="00B61BEC">
        <w:t>L</w:t>
      </w:r>
      <w:r>
        <w:t xml:space="preserve">es éleveurs sont confrontés à des difficultés pour intégrer les </w:t>
      </w:r>
      <w:proofErr w:type="spellStart"/>
      <w:r>
        <w:t>cochettes</w:t>
      </w:r>
      <w:proofErr w:type="spellEnd"/>
      <w:r>
        <w:t xml:space="preserve"> et les truies décalées dans les bandes.</w:t>
      </w:r>
      <w:r w:rsidR="003D6F7B">
        <w:t xml:space="preserve"> </w:t>
      </w:r>
      <w:r w:rsidR="00BF57AC">
        <w:t>Des travaux concernant des systèmes de synchronisation alternatifs concilia</w:t>
      </w:r>
      <w:r w:rsidR="00907A36">
        <w:t>bles en AB doivent-être exploré</w:t>
      </w:r>
      <w:r w:rsidR="00BF57AC">
        <w:t>s (notamment la conduite de la reproduction</w:t>
      </w:r>
      <w:r w:rsidR="00907A36">
        <w:t>)</w:t>
      </w:r>
      <w:r w:rsidR="0024403E">
        <w:t xml:space="preserve"> en plus des pratiques déjà existantes en élevage (création d’un stress via un transport par exemple)</w:t>
      </w:r>
      <w:r w:rsidR="00BF57AC">
        <w:t xml:space="preserve">. </w:t>
      </w:r>
    </w:p>
    <w:p w:rsidR="00BA203C" w:rsidRDefault="00BA203C" w:rsidP="00907A36">
      <w:pPr>
        <w:ind w:firstLine="540"/>
        <w:jc w:val="both"/>
      </w:pPr>
      <w:r>
        <w:t>Souvent les éleveurs pratiquent un groupage de chaleurs par le stress qui peut être alimentaire ou lié à une modification des conditions d’élevage : transport, changement de lieu….</w:t>
      </w:r>
    </w:p>
    <w:p w:rsidR="003D6F7B" w:rsidRDefault="001F2778" w:rsidP="00907A36">
      <w:pPr>
        <w:ind w:firstLine="540"/>
        <w:jc w:val="both"/>
      </w:pPr>
      <w:r>
        <w:t>Le cahier des charges permet l’utilisation de l’insémination artificielle comme technique de reproduction.</w:t>
      </w:r>
      <w:r w:rsidR="004C1E84">
        <w:t xml:space="preserve"> Il n’y a pas de restriction concernant l’utilisation des antibiotiques inclus dans les </w:t>
      </w:r>
      <w:proofErr w:type="spellStart"/>
      <w:r w:rsidR="004C1E84">
        <w:t>dilueurs</w:t>
      </w:r>
      <w:proofErr w:type="spellEnd"/>
      <w:r w:rsidR="004C1E84">
        <w:t xml:space="preserve"> de conservation de la semence. Néanmoins, des travaux préliminaires sont menés pour limiter l’utilisation des antibiotiques dans les doses d’insémination</w:t>
      </w:r>
      <w:r w:rsidR="003D6F7B">
        <w:t>.</w:t>
      </w:r>
    </w:p>
    <w:p w:rsidR="004C1E84" w:rsidRDefault="004C1E84" w:rsidP="00907A36">
      <w:pPr>
        <w:ind w:firstLine="540"/>
        <w:jc w:val="both"/>
      </w:pPr>
      <w:r>
        <w:lastRenderedPageBreak/>
        <w:t xml:space="preserve">La réglementation biologique impose une durée de l’allaitement de 40 jours minimum (celle-ci est de 21 ou 28 jours en conventionnel). Certains élevages sont confrontés à des </w:t>
      </w:r>
      <w:r w:rsidR="00B61BEC">
        <w:t>œstrus</w:t>
      </w:r>
      <w:r>
        <w:t xml:space="preserve"> en cours de lactation</w:t>
      </w:r>
      <w:r w:rsidR="0024403E">
        <w:t>.</w:t>
      </w:r>
      <w:r w:rsidR="0024403E" w:rsidRPr="0024403E">
        <w:rPr>
          <w:rFonts w:cs="Times"/>
        </w:rPr>
        <w:t xml:space="preserve"> </w:t>
      </w:r>
      <w:r w:rsidR="0024403E">
        <w:rPr>
          <w:rFonts w:cs="Times"/>
        </w:rPr>
        <w:t>Ils peuvent concerner jusqu’à 33% des truies,  au-delà des 35 jours d’allaitement (</w:t>
      </w:r>
      <w:proofErr w:type="spellStart"/>
      <w:r w:rsidR="0024403E">
        <w:rPr>
          <w:rFonts w:cs="Times"/>
        </w:rPr>
        <w:t>Hulten</w:t>
      </w:r>
      <w:proofErr w:type="spellEnd"/>
      <w:r w:rsidR="0024403E">
        <w:rPr>
          <w:rFonts w:cs="Times"/>
        </w:rPr>
        <w:t xml:space="preserve"> et al. 2006) mais cet effet est très variable en fonction de l'élevage et de la conduite</w:t>
      </w:r>
      <w:r w:rsidR="0024403E">
        <w:rPr>
          <w:rFonts w:ascii="Times New Roman" w:eastAsia="Times New Roman" w:hAnsi="Times New Roman"/>
          <w:szCs w:val="24"/>
        </w:rPr>
        <w:t xml:space="preserve">. </w:t>
      </w:r>
      <w:r>
        <w:t xml:space="preserve"> De fait</w:t>
      </w:r>
      <w:r w:rsidR="00B61BEC">
        <w:t>,</w:t>
      </w:r>
      <w:r>
        <w:t xml:space="preserve"> les femelles concernées</w:t>
      </w:r>
      <w:r w:rsidR="00045153">
        <w:t xml:space="preserve"> se retrouvent </w:t>
      </w:r>
      <w:r w:rsidR="003D6F7B">
        <w:t>dé- cyclées</w:t>
      </w:r>
      <w:r w:rsidR="00045153">
        <w:t xml:space="preserve"> par rappo</w:t>
      </w:r>
      <w:r w:rsidR="003D6F7B">
        <w:t>rt à leurs bandes, ce qui complexifie significativement la gestion du chantier d’inséminations.</w:t>
      </w:r>
    </w:p>
    <w:p w:rsidR="003D6F7B" w:rsidRDefault="003D6F7B" w:rsidP="00110496">
      <w:pPr>
        <w:ind w:firstLine="540"/>
      </w:pPr>
    </w:p>
    <w:p w:rsidR="0024403E" w:rsidRDefault="0024403E" w:rsidP="00110496">
      <w:pPr>
        <w:ind w:firstLine="540"/>
      </w:pPr>
    </w:p>
    <w:p w:rsidR="0024403E" w:rsidRDefault="0024403E" w:rsidP="00110496">
      <w:pPr>
        <w:ind w:firstLine="540"/>
        <w:rPr>
          <w:rFonts w:eastAsia="Times New Roman"/>
        </w:rPr>
      </w:pPr>
      <w:r>
        <w:t xml:space="preserve">Crédits : </w:t>
      </w:r>
      <w:r w:rsidR="00E75CE3">
        <w:rPr>
          <w:rFonts w:eastAsia="Times New Roman"/>
        </w:rPr>
        <w:t>I</w:t>
      </w:r>
      <w:r>
        <w:rPr>
          <w:rFonts w:eastAsia="Times New Roman"/>
        </w:rPr>
        <w:t>nra, élevage de Mr Dubreuil ;</w:t>
      </w:r>
    </w:p>
    <w:p w:rsidR="0024403E" w:rsidRDefault="0024403E" w:rsidP="00110496">
      <w:pPr>
        <w:ind w:firstLine="540"/>
        <w:rPr>
          <w:rFonts w:eastAsia="Times New Roman"/>
        </w:rPr>
      </w:pPr>
      <w:r>
        <w:rPr>
          <w:rFonts w:eastAsia="Times New Roman"/>
        </w:rPr>
        <w:t>Titre : Exemple de case de maternité libre</w:t>
      </w:r>
    </w:p>
    <w:p w:rsidR="003870E7" w:rsidRDefault="003D6F7B" w:rsidP="00110496">
      <w:pPr>
        <w:ind w:firstLine="540"/>
      </w:pPr>
      <w:r>
        <w:rPr>
          <w:noProof/>
        </w:rPr>
        <w:drawing>
          <wp:inline distT="0" distB="0" distL="0" distR="0">
            <wp:extent cx="2647950" cy="198596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in 2008 035.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0538" cy="1987904"/>
                    </a:xfrm>
                    <a:prstGeom prst="rect">
                      <a:avLst/>
                    </a:prstGeom>
                  </pic:spPr>
                </pic:pic>
              </a:graphicData>
            </a:graphic>
          </wp:inline>
        </w:drawing>
      </w:r>
    </w:p>
    <w:p w:rsidR="003870E7" w:rsidRDefault="003870E7" w:rsidP="00110496">
      <w:pPr>
        <w:ind w:firstLine="540"/>
      </w:pPr>
    </w:p>
    <w:p w:rsidR="00C061D8" w:rsidRDefault="00F712FF">
      <w:pPr>
        <w:pStyle w:val="Paragraphedeliste"/>
        <w:numPr>
          <w:ilvl w:val="0"/>
          <w:numId w:val="2"/>
        </w:numPr>
        <w:rPr>
          <w:b/>
        </w:rPr>
      </w:pPr>
      <w:r w:rsidRPr="00F712FF">
        <w:rPr>
          <w:b/>
        </w:rPr>
        <w:t xml:space="preserve">Limiter l’écrasement de porcelets </w:t>
      </w:r>
    </w:p>
    <w:p w:rsidR="003D6F7B" w:rsidRDefault="003D6F7B" w:rsidP="00110496">
      <w:pPr>
        <w:ind w:firstLine="540"/>
      </w:pPr>
      <w:r>
        <w:t xml:space="preserve">Les truies doivent être libres </w:t>
      </w:r>
      <w:r w:rsidR="00B61BEC">
        <w:t>(</w:t>
      </w:r>
      <w:r>
        <w:t xml:space="preserve">non </w:t>
      </w:r>
      <w:proofErr w:type="spellStart"/>
      <w:r>
        <w:t>contentionnées</w:t>
      </w:r>
      <w:proofErr w:type="spellEnd"/>
      <w:r w:rsidR="00B61BEC">
        <w:t>)</w:t>
      </w:r>
      <w:r>
        <w:t xml:space="preserve"> durant l’allaitement. L’élevage en plein–air permet une liberté </w:t>
      </w:r>
      <w:r w:rsidR="007868C0">
        <w:t xml:space="preserve">totale </w:t>
      </w:r>
      <w:r>
        <w:t xml:space="preserve">de la truie lors de la mise-bas et de l’allaitement. </w:t>
      </w:r>
      <w:r w:rsidR="007868C0">
        <w:t>En bâtiment, l</w:t>
      </w:r>
      <w:r>
        <w:t xml:space="preserve">es cages de contention sont </w:t>
      </w:r>
      <w:r w:rsidR="00E06B74">
        <w:t xml:space="preserve">tolérées </w:t>
      </w:r>
      <w:r>
        <w:t xml:space="preserve">pour une courte durée </w:t>
      </w:r>
      <w:r w:rsidR="007868C0">
        <w:t>en début</w:t>
      </w:r>
      <w:r>
        <w:t xml:space="preserve"> </w:t>
      </w:r>
      <w:r w:rsidR="007868C0">
        <w:t>d</w:t>
      </w:r>
      <w:r>
        <w:t>’allaitement. Les travaux de recherche doivent être poursuivis et amplifiés pour proposer des dispositifs adaptés et préciser les moments optimaux d’ouverture des case</w:t>
      </w:r>
      <w:r w:rsidR="003870E7">
        <w:t xml:space="preserve">s de mises-bas afin de limiter </w:t>
      </w:r>
      <w:r>
        <w:t xml:space="preserve">l’écrasement des porcelets. </w:t>
      </w:r>
      <w:r w:rsidR="003A3874">
        <w:rPr>
          <w:noProof/>
        </w:rPr>
      </w:r>
      <w:r w:rsidR="003A3874">
        <w:rPr>
          <w:noProof/>
        </w:rPr>
        <w:pict>
          <v:rect id="Rectangle 3" o:spid="_x0000_s1026" alt="imap://sferchaud@imap.lusignan.inra.fr:143/fetch%3EUID%3E/INBOX%3E28095?part=1.2&amp;type=image/jpeg&amp;filename=juin%202008%20035.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v+BtUdAwAARwYAAA4AAAAAAAAAAAAAAAAA&#10;LgIAAGRycy9lMm9Eb2MueG1sUEsBAi0AFAAGAAgAAAAhAEyg6SzYAAAAAwEAAA8AAAAAAAAAAAAA&#10;AAAAdwUAAGRycy9kb3ducmV2LnhtbFBLBQYAAAAABAAEAPMAAAB8BgAAAAA=&#10;" filled="f" stroked="f">
            <o:lock v:ext="edit" aspectratio="t"/>
            <w10:wrap type="none"/>
            <w10:anchorlock/>
          </v:rect>
        </w:pict>
      </w:r>
    </w:p>
    <w:p w:rsidR="003D6F7B" w:rsidRDefault="003D6F7B" w:rsidP="00110496">
      <w:pPr>
        <w:ind w:firstLine="540"/>
      </w:pPr>
    </w:p>
    <w:p w:rsidR="003D6F7B" w:rsidRDefault="003D6F7B" w:rsidP="00110496">
      <w:pPr>
        <w:ind w:firstLine="540"/>
      </w:pPr>
    </w:p>
    <w:p w:rsidR="003870E7" w:rsidRDefault="003870E7" w:rsidP="003870E7">
      <w:pPr>
        <w:ind w:firstLine="540"/>
        <w:rPr>
          <w:b/>
          <w:smallCaps/>
          <w:sz w:val="28"/>
          <w:szCs w:val="28"/>
          <w:u w:val="single"/>
        </w:rPr>
      </w:pPr>
    </w:p>
    <w:p w:rsidR="005C0EC5" w:rsidRDefault="005C0EC5" w:rsidP="003870E7">
      <w:pPr>
        <w:ind w:firstLine="540"/>
        <w:rPr>
          <w:b/>
          <w:smallCaps/>
          <w:sz w:val="28"/>
          <w:szCs w:val="28"/>
          <w:u w:val="single"/>
        </w:rPr>
      </w:pPr>
      <w:r w:rsidRPr="005B640F">
        <w:rPr>
          <w:b/>
          <w:smallCaps/>
          <w:sz w:val="28"/>
          <w:szCs w:val="28"/>
          <w:u w:val="single"/>
        </w:rPr>
        <w:t>soins</w:t>
      </w:r>
    </w:p>
    <w:p w:rsidR="00C061D8" w:rsidRDefault="00F712FF">
      <w:pPr>
        <w:pStyle w:val="Paragraphedeliste"/>
        <w:numPr>
          <w:ilvl w:val="0"/>
          <w:numId w:val="2"/>
        </w:numPr>
        <w:rPr>
          <w:b/>
        </w:rPr>
      </w:pPr>
      <w:r w:rsidRPr="00F712FF">
        <w:rPr>
          <w:b/>
        </w:rPr>
        <w:t xml:space="preserve">Alternatives à la castration et </w:t>
      </w:r>
    </w:p>
    <w:p w:rsidR="00110496" w:rsidRDefault="003D6F7B" w:rsidP="003870E7">
      <w:pPr>
        <w:ind w:firstLine="540"/>
        <w:jc w:val="both"/>
      </w:pPr>
      <w:r>
        <w:t xml:space="preserve">La castration </w:t>
      </w:r>
      <w:r w:rsidR="00E06B74">
        <w:t xml:space="preserve">physique </w:t>
      </w:r>
      <w:r>
        <w:t>doit être réalisée à moins de 7 jours et depuis le 1</w:t>
      </w:r>
      <w:r w:rsidRPr="003D6F7B">
        <w:rPr>
          <w:vertAlign w:val="superscript"/>
        </w:rPr>
        <w:t>er</w:t>
      </w:r>
      <w:r>
        <w:t xml:space="preserve"> janvier 2012, sous anesthésie ou analgésie</w:t>
      </w:r>
      <w:r w:rsidR="00E06B74">
        <w:t xml:space="preserve">. La castration physique sera totalement interdite comme pour </w:t>
      </w:r>
      <w:r>
        <w:t xml:space="preserve"> l’élevage conventionnel </w:t>
      </w:r>
      <w:r w:rsidR="00E06B74">
        <w:t>au 1</w:t>
      </w:r>
      <w:r w:rsidR="00156B13" w:rsidRPr="00156B13">
        <w:rPr>
          <w:vertAlign w:val="superscript"/>
        </w:rPr>
        <w:t>er</w:t>
      </w:r>
      <w:r w:rsidR="00E06B74">
        <w:t xml:space="preserve"> </w:t>
      </w:r>
      <w:r w:rsidR="005C0EC5">
        <w:t>j</w:t>
      </w:r>
      <w:r w:rsidR="00E06B74">
        <w:t xml:space="preserve">anvier </w:t>
      </w:r>
      <w:r>
        <w:t>2018</w:t>
      </w:r>
      <w:r w:rsidR="00E06B74">
        <w:t>. L</w:t>
      </w:r>
      <w:r>
        <w:t>es travaux concernant les alternatives à la castration (élevages des mâles entiers, vaccination, sélection gén</w:t>
      </w:r>
      <w:r w:rsidR="00E06B74">
        <w:t>é</w:t>
      </w:r>
      <w:r w:rsidR="003870E7">
        <w:t>tique</w:t>
      </w:r>
      <w:r w:rsidR="00C10ACB">
        <w:t>, conduite alimentaire</w:t>
      </w:r>
      <w:r w:rsidR="003870E7">
        <w:t>…</w:t>
      </w:r>
      <w:r>
        <w:t>) sont en cours</w:t>
      </w:r>
      <w:r w:rsidR="00BF57AC">
        <w:t xml:space="preserve">, mais des </w:t>
      </w:r>
      <w:r w:rsidR="00A37209">
        <w:t>spécificités</w:t>
      </w:r>
      <w:r w:rsidR="00BF57AC">
        <w:t xml:space="preserve"> propres à l’AB </w:t>
      </w:r>
      <w:r w:rsidR="00A37209">
        <w:t>nécessitent</w:t>
      </w:r>
      <w:r w:rsidR="00BF57AC">
        <w:t xml:space="preserve"> des études </w:t>
      </w:r>
      <w:r w:rsidR="00A37209">
        <w:t>complémentaires</w:t>
      </w:r>
      <w:r w:rsidR="00BF57AC">
        <w:t xml:space="preserve"> (</w:t>
      </w:r>
      <w:r w:rsidR="00C10ACB">
        <w:t>impact de l’accès à l’extérieur sur la propreté des animaux, difficulté pour augmenter suffisamment la vitesse d’engraissement de mâles entiers pour limiter l’apparition d’odeurs…</w:t>
      </w:r>
      <w:r w:rsidR="00BF57AC">
        <w:t>)</w:t>
      </w:r>
      <w:r w:rsidR="003870E7">
        <w:t>.</w:t>
      </w:r>
    </w:p>
    <w:p w:rsidR="0049060F" w:rsidRDefault="0049060F" w:rsidP="0049060F">
      <w:pPr>
        <w:pStyle w:val="Paragraphedeliste"/>
        <w:numPr>
          <w:ilvl w:val="0"/>
          <w:numId w:val="2"/>
        </w:numPr>
        <w:jc w:val="both"/>
      </w:pPr>
      <w:r w:rsidRPr="0049060F">
        <w:rPr>
          <w:b/>
        </w:rPr>
        <w:t>Antiparasitaires compatibles avec l’AB</w:t>
      </w:r>
    </w:p>
    <w:p w:rsidR="00144535" w:rsidRDefault="003D6F7B" w:rsidP="003870E7">
      <w:pPr>
        <w:jc w:val="both"/>
      </w:pPr>
      <w:r>
        <w:tab/>
        <w:t>L’accès à l’extérieur des animaux exige</w:t>
      </w:r>
      <w:r w:rsidR="003870E7">
        <w:t xml:space="preserve"> </w:t>
      </w:r>
      <w:r>
        <w:t>une bonne gestion du parasitisme, l’utilisation des traitements anthelminthiques est possible sans limite</w:t>
      </w:r>
      <w:r w:rsidR="00E06B74">
        <w:t xml:space="preserve"> du nombre de traitements</w:t>
      </w:r>
      <w:r w:rsidR="0024403E">
        <w:t xml:space="preserve"> depuis le 1</w:t>
      </w:r>
      <w:r w:rsidR="0024403E" w:rsidRPr="003D6F7B">
        <w:rPr>
          <w:vertAlign w:val="superscript"/>
        </w:rPr>
        <w:t>er</w:t>
      </w:r>
      <w:r w:rsidR="0024403E">
        <w:t xml:space="preserve"> janvier 2010, sous réserve d’un diagnostic initial, les traitements chimiques préventifs étant interdits</w:t>
      </w:r>
      <w:r w:rsidR="00E06B74">
        <w:t xml:space="preserve"> </w:t>
      </w:r>
      <w:r w:rsidR="00F712FF" w:rsidRPr="00F712FF">
        <w:rPr>
          <w:highlight w:val="yellow"/>
        </w:rPr>
        <w:t>(</w:t>
      </w:r>
      <w:r w:rsidR="00BC4EFF">
        <w:t>l</w:t>
      </w:r>
      <w:r>
        <w:t xml:space="preserve">eur utilisation </w:t>
      </w:r>
      <w:r w:rsidR="007868C0">
        <w:t xml:space="preserve">en élevage </w:t>
      </w:r>
      <w:r>
        <w:t xml:space="preserve">reste </w:t>
      </w:r>
      <w:r w:rsidR="007868C0">
        <w:t>peu répandue pour des raisons pratiques et/ou économiques. D</w:t>
      </w:r>
      <w:r>
        <w:t xml:space="preserve">es travaux sur des antiparasitaires </w:t>
      </w:r>
      <w:proofErr w:type="spellStart"/>
      <w:r>
        <w:t>phytothérapeutiques</w:t>
      </w:r>
      <w:proofErr w:type="spellEnd"/>
      <w:r>
        <w:t xml:space="preserve"> pourraient être </w:t>
      </w:r>
      <w:r>
        <w:lastRenderedPageBreak/>
        <w:t>engagés.</w:t>
      </w:r>
      <w:r w:rsidR="00E06B74">
        <w:t xml:space="preserve"> Le problème majeur rencontré aujourd’hui est la saisie des foies </w:t>
      </w:r>
      <w:r w:rsidR="007868C0">
        <w:t xml:space="preserve">à l’abattoir </w:t>
      </w:r>
      <w:r w:rsidR="00E06B74">
        <w:t>à cause des dégâts occasionnés par les ascaris.</w:t>
      </w:r>
    </w:p>
    <w:p w:rsidR="00144535" w:rsidRDefault="00144535" w:rsidP="003870E7">
      <w:pPr>
        <w:ind w:firstLine="540"/>
        <w:jc w:val="both"/>
      </w:pPr>
    </w:p>
    <w:p w:rsidR="00144535" w:rsidRDefault="00144535" w:rsidP="00144535">
      <w:pPr>
        <w:ind w:firstLine="540"/>
      </w:pPr>
    </w:p>
    <w:p w:rsidR="00144535" w:rsidRDefault="00144535" w:rsidP="00144535">
      <w:pPr>
        <w:ind w:firstLine="540"/>
      </w:pPr>
    </w:p>
    <w:p w:rsidR="00110496" w:rsidRDefault="003D6F7B" w:rsidP="005C317A">
      <w:pPr>
        <w:ind w:firstLine="540"/>
      </w:pPr>
      <w:r>
        <w:rPr>
          <w:noProof/>
        </w:rPr>
        <w:drawing>
          <wp:inline distT="0" distB="0" distL="0" distR="0">
            <wp:extent cx="2590800" cy="173280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_16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6030" cy="1736306"/>
                    </a:xfrm>
                    <a:prstGeom prst="rect">
                      <a:avLst/>
                    </a:prstGeom>
                  </pic:spPr>
                </pic:pic>
              </a:graphicData>
            </a:graphic>
          </wp:inline>
        </w:drawing>
      </w:r>
      <w:r w:rsidR="00C10ACB">
        <w:t>Titre :</w:t>
      </w:r>
      <w:r w:rsidR="00BC4EFF">
        <w:t xml:space="preserve"> Lactation en plein-air</w:t>
      </w:r>
    </w:p>
    <w:p w:rsidR="00C10ACB" w:rsidRDefault="00C10ACB" w:rsidP="005C317A">
      <w:pPr>
        <w:ind w:firstLine="540"/>
      </w:pPr>
      <w:r>
        <w:t>Crédits : S</w:t>
      </w:r>
      <w:r w:rsidR="00BC4EFF">
        <w:t xml:space="preserve">. </w:t>
      </w:r>
      <w:proofErr w:type="spellStart"/>
      <w:r>
        <w:t>Ferchaud</w:t>
      </w:r>
      <w:proofErr w:type="spellEnd"/>
    </w:p>
    <w:p w:rsidR="00110496" w:rsidRDefault="00110496" w:rsidP="005C317A">
      <w:pPr>
        <w:ind w:firstLine="540"/>
      </w:pPr>
    </w:p>
    <w:p w:rsidR="00074CBF" w:rsidRDefault="00074CBF" w:rsidP="003870E7">
      <w:pPr>
        <w:ind w:firstLine="540"/>
        <w:jc w:val="both"/>
      </w:pPr>
    </w:p>
    <w:p w:rsidR="00C061D8" w:rsidRDefault="00F712FF">
      <w:pPr>
        <w:pStyle w:val="Paragraphedeliste"/>
        <w:numPr>
          <w:ilvl w:val="0"/>
          <w:numId w:val="2"/>
        </w:numPr>
        <w:jc w:val="both"/>
        <w:rPr>
          <w:b/>
        </w:rPr>
      </w:pPr>
      <w:r w:rsidRPr="00F712FF">
        <w:rPr>
          <w:b/>
        </w:rPr>
        <w:t>Alimentation 100% bio et nouvelles matières premières</w:t>
      </w:r>
    </w:p>
    <w:p w:rsidR="0049060F" w:rsidRDefault="00E228FF" w:rsidP="003870E7">
      <w:pPr>
        <w:jc w:val="both"/>
      </w:pPr>
      <w:r>
        <w:t>Les différents programmes</w:t>
      </w:r>
      <w:r w:rsidR="008E34FC">
        <w:t xml:space="preserve"> en cours</w:t>
      </w:r>
      <w:r w:rsidR="003870E7">
        <w:t xml:space="preserve"> (CASDAR Porc Bio, CASDAR </w:t>
      </w:r>
      <w:proofErr w:type="spellStart"/>
      <w:r w:rsidR="003870E7">
        <w:t>ProtéAB</w:t>
      </w:r>
      <w:proofErr w:type="spellEnd"/>
      <w:r w:rsidR="003870E7">
        <w:t xml:space="preserve">, </w:t>
      </w:r>
      <w:proofErr w:type="spellStart"/>
      <w:r w:rsidR="003870E7">
        <w:t>MonAlimBio</w:t>
      </w:r>
      <w:proofErr w:type="spellEnd"/>
      <w:r w:rsidR="003870E7">
        <w:t>, ICOPP)</w:t>
      </w:r>
      <w:r>
        <w:t xml:space="preserve"> s</w:t>
      </w:r>
      <w:r w:rsidR="008E34FC">
        <w:t>e</w:t>
      </w:r>
      <w:r w:rsidR="003870E7">
        <w:t>ro</w:t>
      </w:r>
      <w:r>
        <w:t xml:space="preserve">nt à </w:t>
      </w:r>
      <w:r w:rsidR="008E34FC">
        <w:t xml:space="preserve">compléter par de nouveaux travaux sur </w:t>
      </w:r>
      <w:r>
        <w:t xml:space="preserve">l’alimentation 100 % AB. </w:t>
      </w:r>
      <w:r w:rsidR="000139F1">
        <w:t>Ils pourront concerner</w:t>
      </w:r>
      <w:r>
        <w:t xml:space="preserve"> l’intérêt de nouvelles matières premières </w:t>
      </w:r>
      <w:r w:rsidR="002753D3">
        <w:t>comme le</w:t>
      </w:r>
      <w:r w:rsidR="000139F1">
        <w:t xml:space="preserve"> tourteau de tournesol High Pro, </w:t>
      </w:r>
      <w:r w:rsidR="002753D3">
        <w:t xml:space="preserve">le </w:t>
      </w:r>
      <w:r w:rsidR="000139F1">
        <w:t>tourteau de chanvre…</w:t>
      </w:r>
      <w:r w:rsidR="002753D3">
        <w:t>,</w:t>
      </w:r>
      <w:r w:rsidR="000139F1">
        <w:t xml:space="preserve"> </w:t>
      </w:r>
      <w:r w:rsidR="0049060F">
        <w:t>et</w:t>
      </w:r>
      <w:r w:rsidR="000139F1">
        <w:t xml:space="preserve"> </w:t>
      </w:r>
      <w:r>
        <w:t xml:space="preserve">des aspects de conduite alimentaire </w:t>
      </w:r>
      <w:r w:rsidR="0049060F">
        <w:t>(</w:t>
      </w:r>
      <w:r w:rsidR="000139F1">
        <w:t>utilisation d’un aliment unique du sevrage à l’abattage</w:t>
      </w:r>
      <w:r w:rsidR="0049060F">
        <w:t>, aliment sous la mère, âge au sevrage…) avec l’évaluation de l’impact technico-économique de différentes stratégies</w:t>
      </w:r>
      <w:r>
        <w:t>.</w:t>
      </w:r>
      <w:r w:rsidR="000139F1">
        <w:t xml:space="preserve"> </w:t>
      </w:r>
    </w:p>
    <w:p w:rsidR="00744ADA" w:rsidRDefault="002753D3" w:rsidP="003870E7">
      <w:pPr>
        <w:jc w:val="both"/>
      </w:pPr>
      <w:r>
        <w:t>Il</w:t>
      </w:r>
      <w:r w:rsidR="0024403E">
        <w:t xml:space="preserve"> </w:t>
      </w:r>
      <w:r w:rsidR="00E228FF">
        <w:t>est possible que les décisions règlementaires à venir sur le sujet soulèvent de nouvelles questions de rec</w:t>
      </w:r>
      <w:r w:rsidR="000139F1">
        <w:t>h</w:t>
      </w:r>
      <w:r w:rsidR="00E228FF">
        <w:t>erche.</w:t>
      </w:r>
    </w:p>
    <w:p w:rsidR="00074CBF" w:rsidRDefault="00074CBF" w:rsidP="003870E7">
      <w:pPr>
        <w:ind w:firstLine="540"/>
        <w:jc w:val="both"/>
      </w:pPr>
    </w:p>
    <w:p w:rsidR="00744ADA" w:rsidRPr="005C0EC5" w:rsidRDefault="00F712FF" w:rsidP="003870E7">
      <w:pPr>
        <w:ind w:firstLine="540"/>
        <w:jc w:val="both"/>
        <w:rPr>
          <w:b/>
          <w:smallCaps/>
          <w:sz w:val="28"/>
          <w:szCs w:val="28"/>
          <w:u w:val="single"/>
        </w:rPr>
      </w:pPr>
      <w:r w:rsidRPr="00F712FF">
        <w:rPr>
          <w:b/>
          <w:smallCaps/>
          <w:sz w:val="28"/>
          <w:szCs w:val="28"/>
          <w:u w:val="single"/>
        </w:rPr>
        <w:t>Références technico-économiques</w:t>
      </w:r>
    </w:p>
    <w:p w:rsidR="00744ADA" w:rsidRDefault="00E228FF" w:rsidP="003870E7">
      <w:pPr>
        <w:jc w:val="both"/>
      </w:pPr>
      <w:r>
        <w:t>Afin d’avoir une grille d’analyse pertinente des différents essais pouvant être réalisés en station expérimentale, il est indispensable de disposer de références technico-économiques. A titre d’exemple, pour des essais alimentation, les performances zootechniques obtenues doivent pouvoir être comparée</w:t>
      </w:r>
      <w:r w:rsidR="002753D3">
        <w:t>s</w:t>
      </w:r>
      <w:r>
        <w:t xml:space="preserve"> avec les résultats obtenus sur le terrain.</w:t>
      </w:r>
    </w:p>
    <w:p w:rsidR="00744ADA" w:rsidRDefault="00E228FF">
      <w:r>
        <w:t>De plus, il s’agit d’une demande des producteurs et des groupements afin de pouvoir situer les performances techniques et économiques en comparaison avec une moyenne régionale et/ou nationale.</w:t>
      </w:r>
    </w:p>
    <w:p w:rsidR="00744ADA" w:rsidRDefault="003D6F7B">
      <w:pPr>
        <w:ind w:firstLine="540"/>
        <w:jc w:val="both"/>
      </w:pPr>
      <w:r>
        <w:t xml:space="preserve">L’élevage biologique représente une part </w:t>
      </w:r>
      <w:r w:rsidR="003870E7">
        <w:t>faible de la production porcine. C</w:t>
      </w:r>
      <w:r>
        <w:t>ependant ces élevages s’imposent des contraintes liées à des objectifs de bien</w:t>
      </w:r>
      <w:r w:rsidR="002753D3">
        <w:t>-</w:t>
      </w:r>
      <w:r>
        <w:t>être, de prise en compte de l’environnement, de qualité des produits, de revenu du travail et de conception du métier d’éleveur qui préfigurent probablement de la situation que connaîtront les élevages porcins en Europe à l’avenir. Le recensement de ces questions techniques chez des éleveurs bio aujourd’hui permet d’orienter les travaux de recherche à venir.</w:t>
      </w:r>
    </w:p>
    <w:p w:rsidR="00110496" w:rsidRDefault="00110496" w:rsidP="005C317A">
      <w:pPr>
        <w:ind w:firstLine="540"/>
      </w:pPr>
    </w:p>
    <w:p w:rsidR="00110496" w:rsidRDefault="00110496" w:rsidP="005C317A">
      <w:pPr>
        <w:ind w:firstLine="540"/>
      </w:pPr>
    </w:p>
    <w:p w:rsidR="003D6F7B" w:rsidRPr="00470F19" w:rsidRDefault="00F712FF" w:rsidP="003D6F7B">
      <w:pPr>
        <w:ind w:left="720"/>
        <w:rPr>
          <w:b/>
          <w:iCs/>
        </w:rPr>
      </w:pPr>
      <w:r w:rsidRPr="00F712FF">
        <w:rPr>
          <w:b/>
          <w:iCs/>
        </w:rPr>
        <w:t>Pour en savoir plus</w:t>
      </w:r>
    </w:p>
    <w:p w:rsidR="002753D3" w:rsidRDefault="002753D3" w:rsidP="003D6F7B">
      <w:pPr>
        <w:ind w:left="720"/>
        <w:rPr>
          <w:i/>
          <w:iCs/>
          <w:sz w:val="20"/>
        </w:rPr>
      </w:pPr>
    </w:p>
    <w:p w:rsidR="003D6F7B" w:rsidRDefault="003D6F7B" w:rsidP="005C317A">
      <w:pPr>
        <w:numPr>
          <w:ilvl w:val="0"/>
          <w:numId w:val="1"/>
        </w:numPr>
        <w:rPr>
          <w:i/>
          <w:iCs/>
          <w:sz w:val="20"/>
        </w:rPr>
      </w:pPr>
      <w:proofErr w:type="spellStart"/>
      <w:r w:rsidRPr="002E5E77">
        <w:rPr>
          <w:i/>
          <w:iCs/>
          <w:sz w:val="20"/>
          <w:lang w:val="en-US"/>
        </w:rPr>
        <w:t>Hulten</w:t>
      </w:r>
      <w:proofErr w:type="spellEnd"/>
      <w:r w:rsidRPr="002E5E77">
        <w:rPr>
          <w:i/>
          <w:iCs/>
          <w:sz w:val="20"/>
          <w:lang w:val="en-US"/>
        </w:rPr>
        <w:t xml:space="preserve"> </w:t>
      </w:r>
      <w:r w:rsidR="00867E8C" w:rsidRPr="002E5E77">
        <w:rPr>
          <w:i/>
          <w:iCs/>
          <w:sz w:val="20"/>
          <w:lang w:val="en-US"/>
        </w:rPr>
        <w:t xml:space="preserve">F 2006. Ovarian activity and </w:t>
      </w:r>
      <w:proofErr w:type="spellStart"/>
      <w:r w:rsidR="00867E8C" w:rsidRPr="002E5E77">
        <w:rPr>
          <w:i/>
          <w:iCs/>
          <w:sz w:val="20"/>
          <w:lang w:val="en-US"/>
        </w:rPr>
        <w:t>oestrus</w:t>
      </w:r>
      <w:proofErr w:type="spellEnd"/>
      <w:r w:rsidR="00867E8C" w:rsidRPr="002E5E77">
        <w:rPr>
          <w:i/>
          <w:iCs/>
          <w:sz w:val="20"/>
          <w:lang w:val="en-US"/>
        </w:rPr>
        <w:t xml:space="preserve"> signs among group-housed, </w:t>
      </w:r>
      <w:proofErr w:type="spellStart"/>
      <w:r w:rsidR="00867E8C" w:rsidRPr="002E5E77">
        <w:rPr>
          <w:i/>
          <w:iCs/>
          <w:sz w:val="20"/>
          <w:lang w:val="en-US"/>
        </w:rPr>
        <w:t>lacating</w:t>
      </w:r>
      <w:proofErr w:type="spellEnd"/>
      <w:r w:rsidR="00867E8C" w:rsidRPr="002E5E77">
        <w:rPr>
          <w:i/>
          <w:iCs/>
          <w:sz w:val="20"/>
          <w:lang w:val="en-US"/>
        </w:rPr>
        <w:t xml:space="preserve"> </w:t>
      </w:r>
      <w:proofErr w:type="gramStart"/>
      <w:r w:rsidR="00867E8C" w:rsidRPr="002E5E77">
        <w:rPr>
          <w:i/>
          <w:iCs/>
          <w:sz w:val="20"/>
          <w:lang w:val="en-US"/>
        </w:rPr>
        <w:t>sows :</w:t>
      </w:r>
      <w:proofErr w:type="gramEnd"/>
      <w:r w:rsidR="00867E8C" w:rsidRPr="002E5E77">
        <w:rPr>
          <w:i/>
          <w:iCs/>
          <w:sz w:val="20"/>
          <w:lang w:val="en-US"/>
        </w:rPr>
        <w:t xml:space="preserve"> influence oh </w:t>
      </w:r>
      <w:proofErr w:type="spellStart"/>
      <w:r w:rsidR="00867E8C" w:rsidRPr="002E5E77">
        <w:rPr>
          <w:i/>
          <w:iCs/>
          <w:sz w:val="20"/>
          <w:lang w:val="en-US"/>
        </w:rPr>
        <w:t>behaviour</w:t>
      </w:r>
      <w:proofErr w:type="spellEnd"/>
      <w:r w:rsidR="00867E8C" w:rsidRPr="002E5E77">
        <w:rPr>
          <w:i/>
          <w:iCs/>
          <w:sz w:val="20"/>
          <w:lang w:val="en-US"/>
        </w:rPr>
        <w:t xml:space="preserve">, </w:t>
      </w:r>
      <w:proofErr w:type="spellStart"/>
      <w:r w:rsidR="00867E8C" w:rsidRPr="002E5E77">
        <w:rPr>
          <w:i/>
          <w:iCs/>
          <w:sz w:val="20"/>
          <w:lang w:val="en-US"/>
        </w:rPr>
        <w:t>environnement</w:t>
      </w:r>
      <w:proofErr w:type="spellEnd"/>
      <w:r w:rsidR="00867E8C" w:rsidRPr="002E5E77">
        <w:rPr>
          <w:i/>
          <w:iCs/>
          <w:sz w:val="20"/>
          <w:lang w:val="en-US"/>
        </w:rPr>
        <w:t xml:space="preserve"> and production. </w:t>
      </w:r>
      <w:proofErr w:type="spellStart"/>
      <w:r w:rsidR="00867E8C">
        <w:rPr>
          <w:i/>
          <w:iCs/>
          <w:sz w:val="20"/>
        </w:rPr>
        <w:t>Reprod</w:t>
      </w:r>
      <w:proofErr w:type="spellEnd"/>
      <w:r w:rsidR="00867E8C">
        <w:rPr>
          <w:i/>
          <w:iCs/>
          <w:sz w:val="20"/>
        </w:rPr>
        <w:t xml:space="preserve">. Dom. </w:t>
      </w:r>
      <w:proofErr w:type="spellStart"/>
      <w:r w:rsidR="00867E8C">
        <w:rPr>
          <w:i/>
          <w:iCs/>
          <w:sz w:val="20"/>
        </w:rPr>
        <w:t>Anim</w:t>
      </w:r>
      <w:proofErr w:type="spellEnd"/>
      <w:r w:rsidR="00867E8C">
        <w:rPr>
          <w:i/>
          <w:iCs/>
          <w:sz w:val="20"/>
        </w:rPr>
        <w:t>., 41, 448-454</w:t>
      </w:r>
    </w:p>
    <w:p w:rsidR="005C317A" w:rsidRPr="00F843A5" w:rsidRDefault="005C317A" w:rsidP="005C317A">
      <w:pPr>
        <w:numPr>
          <w:ilvl w:val="0"/>
          <w:numId w:val="1"/>
        </w:numPr>
        <w:rPr>
          <w:i/>
          <w:iCs/>
          <w:sz w:val="20"/>
        </w:rPr>
      </w:pPr>
      <w:r w:rsidRPr="00F843A5">
        <w:rPr>
          <w:i/>
          <w:iCs/>
          <w:sz w:val="20"/>
        </w:rPr>
        <w:t>Maupertuis  F.  Résultats technico économiques en élevages porcins biologiques en Pays de la Loire, juin 2010, Document CRCA Pays de la Loire</w:t>
      </w:r>
    </w:p>
    <w:p w:rsidR="00DE0E3C" w:rsidRPr="003D6F7B" w:rsidRDefault="00DE0E3C" w:rsidP="003D6F7B">
      <w:pPr>
        <w:numPr>
          <w:ilvl w:val="0"/>
          <w:numId w:val="1"/>
        </w:numPr>
        <w:rPr>
          <w:i/>
          <w:iCs/>
          <w:sz w:val="20"/>
        </w:rPr>
      </w:pPr>
      <w:r w:rsidRPr="003D6F7B">
        <w:rPr>
          <w:i/>
          <w:iCs/>
          <w:sz w:val="20"/>
        </w:rPr>
        <w:lastRenderedPageBreak/>
        <w:t>-</w:t>
      </w:r>
      <w:proofErr w:type="spellStart"/>
      <w:r w:rsidRPr="003D6F7B">
        <w:rPr>
          <w:i/>
          <w:iCs/>
          <w:sz w:val="20"/>
        </w:rPr>
        <w:t>Pellicer</w:t>
      </w:r>
      <w:proofErr w:type="spellEnd"/>
      <w:r w:rsidRPr="003D6F7B">
        <w:rPr>
          <w:i/>
          <w:iCs/>
          <w:sz w:val="20"/>
        </w:rPr>
        <w:t>-</w:t>
      </w:r>
      <w:proofErr w:type="spellStart"/>
      <w:r w:rsidRPr="003D6F7B">
        <w:rPr>
          <w:i/>
          <w:iCs/>
          <w:sz w:val="20"/>
        </w:rPr>
        <w:t>Rubio</w:t>
      </w:r>
      <w:proofErr w:type="spellEnd"/>
      <w:r w:rsidRPr="003D6F7B">
        <w:rPr>
          <w:i/>
          <w:iCs/>
          <w:sz w:val="20"/>
        </w:rPr>
        <w:t xml:space="preserve"> MT, </w:t>
      </w:r>
      <w:proofErr w:type="spellStart"/>
      <w:r w:rsidRPr="003D6F7B">
        <w:rPr>
          <w:i/>
          <w:iCs/>
          <w:sz w:val="20"/>
        </w:rPr>
        <w:t>Ferchaud</w:t>
      </w:r>
      <w:proofErr w:type="spellEnd"/>
      <w:r w:rsidRPr="003D6F7B">
        <w:rPr>
          <w:i/>
          <w:iCs/>
          <w:sz w:val="20"/>
        </w:rPr>
        <w:t xml:space="preserve"> S et al 2009,</w:t>
      </w:r>
      <w:r w:rsidR="001F2778" w:rsidRPr="003D6F7B">
        <w:rPr>
          <w:i/>
          <w:iCs/>
          <w:sz w:val="20"/>
        </w:rPr>
        <w:t xml:space="preserve"> les méthodes de maîtrise de la reproduction disponibles chez les mammifères d’élevage et leur intérêt en agriculture biologique </w:t>
      </w:r>
      <w:r w:rsidRPr="003D6F7B">
        <w:rPr>
          <w:i/>
          <w:iCs/>
          <w:sz w:val="20"/>
        </w:rPr>
        <w:t xml:space="preserve"> productions animales 22, 255-270</w:t>
      </w:r>
    </w:p>
    <w:sectPr w:rsidR="00DE0E3C" w:rsidRPr="003D6F7B" w:rsidSect="000B05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05" w:rsidRDefault="00B25F05" w:rsidP="002753D3">
      <w:r>
        <w:separator/>
      </w:r>
    </w:p>
  </w:endnote>
  <w:endnote w:type="continuationSeparator" w:id="0">
    <w:p w:rsidR="00B25F05" w:rsidRDefault="00B25F05" w:rsidP="00275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05" w:rsidRDefault="00B25F05" w:rsidP="002753D3">
      <w:r>
        <w:separator/>
      </w:r>
    </w:p>
  </w:footnote>
  <w:footnote w:type="continuationSeparator" w:id="0">
    <w:p w:rsidR="00B25F05" w:rsidRDefault="00B25F05" w:rsidP="00275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10E6"/>
    <w:multiLevelType w:val="hybridMultilevel"/>
    <w:tmpl w:val="4B660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AA7363"/>
    <w:multiLevelType w:val="hybridMultilevel"/>
    <w:tmpl w:val="8B023BA8"/>
    <w:lvl w:ilvl="0" w:tplc="9A8A2E9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C317A"/>
    <w:rsid w:val="000139F1"/>
    <w:rsid w:val="00045153"/>
    <w:rsid w:val="00047DB7"/>
    <w:rsid w:val="0005169F"/>
    <w:rsid w:val="000523EF"/>
    <w:rsid w:val="00054EA6"/>
    <w:rsid w:val="00064611"/>
    <w:rsid w:val="00074CBF"/>
    <w:rsid w:val="000B0565"/>
    <w:rsid w:val="000C5393"/>
    <w:rsid w:val="00110496"/>
    <w:rsid w:val="00144535"/>
    <w:rsid w:val="00156B13"/>
    <w:rsid w:val="001A7939"/>
    <w:rsid w:val="001D6054"/>
    <w:rsid w:val="001F2778"/>
    <w:rsid w:val="00202272"/>
    <w:rsid w:val="002437D7"/>
    <w:rsid w:val="0024403E"/>
    <w:rsid w:val="00247F86"/>
    <w:rsid w:val="002753D3"/>
    <w:rsid w:val="002975B2"/>
    <w:rsid w:val="002E5E77"/>
    <w:rsid w:val="003870E7"/>
    <w:rsid w:val="003A3874"/>
    <w:rsid w:val="003D6F7B"/>
    <w:rsid w:val="0041456F"/>
    <w:rsid w:val="0042037E"/>
    <w:rsid w:val="00430871"/>
    <w:rsid w:val="00470F19"/>
    <w:rsid w:val="0049060F"/>
    <w:rsid w:val="00497CD5"/>
    <w:rsid w:val="004C1E84"/>
    <w:rsid w:val="0054249C"/>
    <w:rsid w:val="00580187"/>
    <w:rsid w:val="005B7655"/>
    <w:rsid w:val="005C0EC5"/>
    <w:rsid w:val="005C317A"/>
    <w:rsid w:val="005D7B4D"/>
    <w:rsid w:val="005E63E1"/>
    <w:rsid w:val="0061505C"/>
    <w:rsid w:val="006D67AD"/>
    <w:rsid w:val="00721453"/>
    <w:rsid w:val="00744ADA"/>
    <w:rsid w:val="007868C0"/>
    <w:rsid w:val="00866462"/>
    <w:rsid w:val="00867E8C"/>
    <w:rsid w:val="008E34FC"/>
    <w:rsid w:val="008F7085"/>
    <w:rsid w:val="00907A36"/>
    <w:rsid w:val="00973ACC"/>
    <w:rsid w:val="00990DE4"/>
    <w:rsid w:val="009E0391"/>
    <w:rsid w:val="00A12C6C"/>
    <w:rsid w:val="00A37209"/>
    <w:rsid w:val="00AC4538"/>
    <w:rsid w:val="00AE5962"/>
    <w:rsid w:val="00B25F05"/>
    <w:rsid w:val="00B61BEC"/>
    <w:rsid w:val="00BA203C"/>
    <w:rsid w:val="00BC4EFF"/>
    <w:rsid w:val="00BF57AC"/>
    <w:rsid w:val="00C061D8"/>
    <w:rsid w:val="00C10ACB"/>
    <w:rsid w:val="00C21982"/>
    <w:rsid w:val="00C464C5"/>
    <w:rsid w:val="00D016EB"/>
    <w:rsid w:val="00D747D4"/>
    <w:rsid w:val="00DA7D23"/>
    <w:rsid w:val="00DE0E3C"/>
    <w:rsid w:val="00E052A3"/>
    <w:rsid w:val="00E06B74"/>
    <w:rsid w:val="00E228FF"/>
    <w:rsid w:val="00E75CE3"/>
    <w:rsid w:val="00E87AF3"/>
    <w:rsid w:val="00EB6ED0"/>
    <w:rsid w:val="00F313D7"/>
    <w:rsid w:val="00F428DC"/>
    <w:rsid w:val="00F52C3B"/>
    <w:rsid w:val="00F712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7A"/>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05C"/>
    <w:rPr>
      <w:rFonts w:ascii="Tahoma" w:hAnsi="Tahoma" w:cs="Tahoma"/>
      <w:sz w:val="16"/>
      <w:szCs w:val="16"/>
    </w:rPr>
  </w:style>
  <w:style w:type="character" w:customStyle="1" w:styleId="TextedebullesCar">
    <w:name w:val="Texte de bulles Car"/>
    <w:basedOn w:val="Policepardfaut"/>
    <w:link w:val="Textedebulles"/>
    <w:uiPriority w:val="99"/>
    <w:semiHidden/>
    <w:rsid w:val="0061505C"/>
    <w:rPr>
      <w:rFonts w:ascii="Tahoma" w:eastAsia="Times" w:hAnsi="Tahoma" w:cs="Tahoma"/>
      <w:sz w:val="16"/>
      <w:szCs w:val="16"/>
      <w:lang w:eastAsia="fr-FR"/>
    </w:rPr>
  </w:style>
  <w:style w:type="paragraph" w:styleId="Citation">
    <w:name w:val="Quote"/>
    <w:basedOn w:val="Normal"/>
    <w:next w:val="Normal"/>
    <w:link w:val="CitationCar"/>
    <w:uiPriority w:val="29"/>
    <w:qFormat/>
    <w:rsid w:val="003D6F7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D6F7B"/>
    <w:rPr>
      <w:rFonts w:eastAsiaTheme="minorEastAsia"/>
      <w:i/>
      <w:iCs/>
      <w:color w:val="000000" w:themeColor="text1"/>
      <w:lang w:eastAsia="fr-FR"/>
    </w:rPr>
  </w:style>
  <w:style w:type="character" w:styleId="Marquedecommentaire">
    <w:name w:val="annotation reference"/>
    <w:basedOn w:val="Policepardfaut"/>
    <w:uiPriority w:val="99"/>
    <w:semiHidden/>
    <w:unhideWhenUsed/>
    <w:rsid w:val="002E5E77"/>
    <w:rPr>
      <w:sz w:val="16"/>
      <w:szCs w:val="16"/>
    </w:rPr>
  </w:style>
  <w:style w:type="paragraph" w:styleId="Commentaire">
    <w:name w:val="annotation text"/>
    <w:basedOn w:val="Normal"/>
    <w:link w:val="CommentaireCar"/>
    <w:uiPriority w:val="99"/>
    <w:semiHidden/>
    <w:unhideWhenUsed/>
    <w:rsid w:val="002E5E77"/>
    <w:rPr>
      <w:sz w:val="20"/>
    </w:rPr>
  </w:style>
  <w:style w:type="character" w:customStyle="1" w:styleId="CommentaireCar">
    <w:name w:val="Commentaire Car"/>
    <w:basedOn w:val="Policepardfaut"/>
    <w:link w:val="Commentaire"/>
    <w:uiPriority w:val="99"/>
    <w:semiHidden/>
    <w:rsid w:val="002E5E77"/>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E5E77"/>
    <w:rPr>
      <w:b/>
      <w:bCs/>
    </w:rPr>
  </w:style>
  <w:style w:type="character" w:customStyle="1" w:styleId="ObjetducommentaireCar">
    <w:name w:val="Objet du commentaire Car"/>
    <w:basedOn w:val="CommentaireCar"/>
    <w:link w:val="Objetducommentaire"/>
    <w:uiPriority w:val="99"/>
    <w:semiHidden/>
    <w:rsid w:val="002E5E77"/>
    <w:rPr>
      <w:rFonts w:ascii="Times" w:eastAsia="Times" w:hAnsi="Times" w:cs="Times New Roman"/>
      <w:b/>
      <w:bCs/>
      <w:sz w:val="20"/>
      <w:szCs w:val="20"/>
      <w:lang w:eastAsia="fr-FR"/>
    </w:rPr>
  </w:style>
  <w:style w:type="paragraph" w:styleId="Notedebasdepage">
    <w:name w:val="footnote text"/>
    <w:basedOn w:val="Normal"/>
    <w:link w:val="NotedebasdepageCar"/>
    <w:uiPriority w:val="99"/>
    <w:semiHidden/>
    <w:unhideWhenUsed/>
    <w:rsid w:val="002753D3"/>
    <w:rPr>
      <w:sz w:val="20"/>
    </w:rPr>
  </w:style>
  <w:style w:type="character" w:customStyle="1" w:styleId="NotedebasdepageCar">
    <w:name w:val="Note de bas de page Car"/>
    <w:basedOn w:val="Policepardfaut"/>
    <w:link w:val="Notedebasdepage"/>
    <w:uiPriority w:val="99"/>
    <w:semiHidden/>
    <w:rsid w:val="002753D3"/>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2753D3"/>
    <w:rPr>
      <w:vertAlign w:val="superscript"/>
    </w:rPr>
  </w:style>
  <w:style w:type="paragraph" w:styleId="Paragraphedeliste">
    <w:name w:val="List Paragraph"/>
    <w:basedOn w:val="Normal"/>
    <w:uiPriority w:val="34"/>
    <w:qFormat/>
    <w:rsid w:val="00F42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7A"/>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05C"/>
    <w:rPr>
      <w:rFonts w:ascii="Tahoma" w:hAnsi="Tahoma" w:cs="Tahoma"/>
      <w:sz w:val="16"/>
      <w:szCs w:val="16"/>
    </w:rPr>
  </w:style>
  <w:style w:type="character" w:customStyle="1" w:styleId="TextedebullesCar">
    <w:name w:val="Texte de bulles Car"/>
    <w:basedOn w:val="Policepardfaut"/>
    <w:link w:val="Textedebulles"/>
    <w:uiPriority w:val="99"/>
    <w:semiHidden/>
    <w:rsid w:val="0061505C"/>
    <w:rPr>
      <w:rFonts w:ascii="Tahoma" w:eastAsia="Times" w:hAnsi="Tahoma" w:cs="Tahoma"/>
      <w:sz w:val="16"/>
      <w:szCs w:val="16"/>
      <w:lang w:eastAsia="fr-FR"/>
    </w:rPr>
  </w:style>
  <w:style w:type="paragraph" w:styleId="Citation">
    <w:name w:val="Quote"/>
    <w:basedOn w:val="Normal"/>
    <w:next w:val="Normal"/>
    <w:link w:val="CitationCar"/>
    <w:uiPriority w:val="29"/>
    <w:qFormat/>
    <w:rsid w:val="003D6F7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D6F7B"/>
    <w:rPr>
      <w:rFonts w:eastAsiaTheme="minorEastAsia"/>
      <w:i/>
      <w:iCs/>
      <w:color w:val="000000" w:themeColor="text1"/>
      <w:lang w:eastAsia="fr-FR"/>
    </w:rPr>
  </w:style>
  <w:style w:type="character" w:styleId="Marquedecommentaire">
    <w:name w:val="annotation reference"/>
    <w:basedOn w:val="Policepardfaut"/>
    <w:uiPriority w:val="99"/>
    <w:semiHidden/>
    <w:unhideWhenUsed/>
    <w:rsid w:val="002E5E77"/>
    <w:rPr>
      <w:sz w:val="16"/>
      <w:szCs w:val="16"/>
    </w:rPr>
  </w:style>
  <w:style w:type="paragraph" w:styleId="Commentaire">
    <w:name w:val="annotation text"/>
    <w:basedOn w:val="Normal"/>
    <w:link w:val="CommentaireCar"/>
    <w:uiPriority w:val="99"/>
    <w:semiHidden/>
    <w:unhideWhenUsed/>
    <w:rsid w:val="002E5E77"/>
    <w:rPr>
      <w:sz w:val="20"/>
    </w:rPr>
  </w:style>
  <w:style w:type="character" w:customStyle="1" w:styleId="CommentaireCar">
    <w:name w:val="Commentaire Car"/>
    <w:basedOn w:val="Policepardfaut"/>
    <w:link w:val="Commentaire"/>
    <w:uiPriority w:val="99"/>
    <w:semiHidden/>
    <w:rsid w:val="002E5E77"/>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E5E77"/>
    <w:rPr>
      <w:b/>
      <w:bCs/>
    </w:rPr>
  </w:style>
  <w:style w:type="character" w:customStyle="1" w:styleId="ObjetducommentaireCar">
    <w:name w:val="Objet du commentaire Car"/>
    <w:basedOn w:val="CommentaireCar"/>
    <w:link w:val="Objetducommentaire"/>
    <w:uiPriority w:val="99"/>
    <w:semiHidden/>
    <w:rsid w:val="002E5E77"/>
    <w:rPr>
      <w:rFonts w:ascii="Times" w:eastAsia="Times" w:hAnsi="Times" w:cs="Times New Roman"/>
      <w:b/>
      <w:bCs/>
      <w:sz w:val="20"/>
      <w:szCs w:val="20"/>
      <w:lang w:eastAsia="fr-FR"/>
    </w:rPr>
  </w:style>
  <w:style w:type="paragraph" w:styleId="Notedebasdepage">
    <w:name w:val="footnote text"/>
    <w:basedOn w:val="Normal"/>
    <w:link w:val="NotedebasdepageCar"/>
    <w:uiPriority w:val="99"/>
    <w:semiHidden/>
    <w:unhideWhenUsed/>
    <w:rsid w:val="002753D3"/>
    <w:rPr>
      <w:sz w:val="20"/>
    </w:rPr>
  </w:style>
  <w:style w:type="character" w:customStyle="1" w:styleId="NotedebasdepageCar">
    <w:name w:val="Note de bas de page Car"/>
    <w:basedOn w:val="Policepardfaut"/>
    <w:link w:val="Notedebasdepage"/>
    <w:uiPriority w:val="99"/>
    <w:semiHidden/>
    <w:rsid w:val="002753D3"/>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2753D3"/>
    <w:rPr>
      <w:vertAlign w:val="superscript"/>
    </w:rPr>
  </w:style>
  <w:style w:type="paragraph" w:styleId="Paragraphedeliste">
    <w:name w:val="List Paragraph"/>
    <w:basedOn w:val="Normal"/>
    <w:uiPriority w:val="34"/>
    <w:qFormat/>
    <w:rsid w:val="00F42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C27A-C69E-4D80-9322-417C313C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1501</Words>
  <Characters>8260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CAPDL</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stferchaud</dc:creator>
  <cp:lastModifiedBy>Antoine</cp:lastModifiedBy>
  <cp:revision>3</cp:revision>
  <dcterms:created xsi:type="dcterms:W3CDTF">2014-02-17T16:38:00Z</dcterms:created>
  <dcterms:modified xsi:type="dcterms:W3CDTF">2014-02-17T16:44:00Z</dcterms:modified>
</cp:coreProperties>
</file>